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E144" w14:textId="41C584B3" w:rsidR="00892F2F" w:rsidRPr="007A3D14" w:rsidRDefault="00892F2F" w:rsidP="00892F2F">
      <w:pPr>
        <w:rPr>
          <w:b/>
          <w:bCs/>
        </w:rPr>
      </w:pPr>
      <w:r w:rsidRPr="007A3D14">
        <w:rPr>
          <w:b/>
          <w:bCs/>
        </w:rPr>
        <w:t>STANDARD OPERATING PROCEDURE (SOP)</w:t>
      </w:r>
    </w:p>
    <w:p w14:paraId="72265EDE" w14:textId="6EAF67BE" w:rsidR="00564343" w:rsidRPr="007E1762" w:rsidRDefault="00892F2F" w:rsidP="00892F2F">
      <w:pPr>
        <w:rPr>
          <w:color w:val="747474" w:themeColor="background2" w:themeShade="80"/>
        </w:rPr>
      </w:pPr>
      <w:r w:rsidRPr="00BA7D23">
        <w:rPr>
          <w:i/>
          <w:iCs/>
        </w:rPr>
        <w:t>Title:</w:t>
      </w:r>
      <w:r>
        <w:t xml:space="preserve"> </w:t>
      </w:r>
      <w:sdt>
        <w:sdtPr>
          <w:rPr>
            <w:color w:val="747474" w:themeColor="background2" w:themeShade="80"/>
          </w:rPr>
          <w:alias w:val="Title"/>
          <w:tag w:val=""/>
          <w:id w:val="-1257045637"/>
          <w:placeholder>
            <w:docPart w:val="880BDB537F3B4209B66966164975F08C"/>
          </w:placeholder>
          <w:dataBinding w:prefixMappings="xmlns:ns0='http://purl.org/dc/elements/1.1/' xmlns:ns1='http://schemas.openxmlformats.org/package/2006/metadata/core-properties' " w:xpath="/ns1:coreProperties[1]/ns0:title[1]" w:storeItemID="{6C3C8BC8-F283-45AE-878A-BAB7291924A1}"/>
          <w:text/>
        </w:sdtPr>
        <w:sdtEndPr/>
        <w:sdtContent>
          <w:r w:rsidR="00001BD5">
            <w:rPr>
              <w:color w:val="747474" w:themeColor="background2" w:themeShade="80"/>
            </w:rPr>
            <w:t xml:space="preserve">EXAMPLE - </w:t>
          </w:r>
          <w:r w:rsidR="00760E2F" w:rsidRPr="007E1762">
            <w:rPr>
              <w:color w:val="747474" w:themeColor="background2" w:themeShade="80"/>
            </w:rPr>
            <w:t>HPLC Operation</w:t>
          </w:r>
        </w:sdtContent>
      </w:sdt>
    </w:p>
    <w:p w14:paraId="505F542A" w14:textId="4C565745" w:rsidR="00AD6FD3" w:rsidRDefault="00564343" w:rsidP="00892F2F">
      <w:r w:rsidRPr="00564343">
        <w:rPr>
          <w:i/>
          <w:iCs/>
        </w:rPr>
        <w:t>R</w:t>
      </w:r>
      <w:r w:rsidR="00BA7D23" w:rsidRPr="00564343">
        <w:rPr>
          <w:i/>
          <w:iCs/>
        </w:rPr>
        <w:t>evision</w:t>
      </w:r>
      <w:r w:rsidRPr="00564343">
        <w:rPr>
          <w:i/>
          <w:iCs/>
        </w:rPr>
        <w:t>:</w:t>
      </w:r>
      <w:r w:rsidR="00AD6FD3">
        <w:t xml:space="preserve"> </w:t>
      </w:r>
      <w:r w:rsidR="00AD6FD3" w:rsidRPr="007E1762">
        <w:rPr>
          <w:color w:val="747474" w:themeColor="background2" w:themeShade="80"/>
        </w:rPr>
        <w:fldChar w:fldCharType="begin"/>
      </w:r>
      <w:r w:rsidR="00AD6FD3" w:rsidRPr="007E1762">
        <w:rPr>
          <w:color w:val="747474" w:themeColor="background2" w:themeShade="80"/>
        </w:rPr>
        <w:instrText xml:space="preserve"> REVNUM  \# "0.0"  \* MERGEFORMAT </w:instrText>
      </w:r>
      <w:r w:rsidR="00AD6FD3" w:rsidRPr="007E1762">
        <w:rPr>
          <w:color w:val="747474" w:themeColor="background2" w:themeShade="80"/>
        </w:rPr>
        <w:fldChar w:fldCharType="separate"/>
      </w:r>
      <w:r w:rsidR="00AD6FD3" w:rsidRPr="007E1762">
        <w:rPr>
          <w:noProof/>
          <w:color w:val="747474" w:themeColor="background2" w:themeShade="80"/>
        </w:rPr>
        <w:t>1.0</w:t>
      </w:r>
      <w:r w:rsidR="00AD6FD3" w:rsidRPr="007E1762">
        <w:rPr>
          <w:color w:val="747474" w:themeColor="background2" w:themeShade="80"/>
        </w:rPr>
        <w:fldChar w:fldCharType="end"/>
      </w:r>
      <w:r w:rsidRPr="007E1762">
        <w:rPr>
          <w:color w:val="747474" w:themeColor="background2" w:themeShade="80"/>
        </w:rPr>
        <w:t xml:space="preserve"> </w:t>
      </w:r>
      <w:r w:rsidRPr="007E1762">
        <w:rPr>
          <w:i/>
          <w:iCs/>
          <w:color w:val="747474" w:themeColor="background2" w:themeShade="80"/>
          <w:sz w:val="18"/>
          <w:szCs w:val="18"/>
        </w:rPr>
        <w:t>(auto-increments)</w:t>
      </w:r>
    </w:p>
    <w:p w14:paraId="69341846" w14:textId="13040D04" w:rsidR="00892F2F" w:rsidRDefault="00892F2F" w:rsidP="00892F2F">
      <w:r w:rsidRPr="00BA7D23">
        <w:rPr>
          <w:i/>
          <w:iCs/>
        </w:rPr>
        <w:t>Prepared by:</w:t>
      </w:r>
      <w:r>
        <w:t xml:space="preserve"> </w:t>
      </w:r>
      <w:r w:rsidR="00760E2F">
        <w:rPr>
          <w:color w:val="747474" w:themeColor="background2" w:themeShade="80"/>
        </w:rPr>
        <w:t>Rachel Gaines</w:t>
      </w:r>
    </w:p>
    <w:p w14:paraId="0E9421DB" w14:textId="0AC8A5F4" w:rsidR="00892F2F" w:rsidRDefault="00892F2F" w:rsidP="00892F2F">
      <w:r w:rsidRPr="00BA7D23">
        <w:rPr>
          <w:i/>
          <w:iCs/>
        </w:rPr>
        <w:t>Approved by:</w:t>
      </w:r>
      <w:r>
        <w:t xml:space="preserve"> </w:t>
      </w:r>
      <w:r w:rsidR="007E1762">
        <w:rPr>
          <w:color w:val="747474" w:themeColor="background2" w:themeShade="80"/>
        </w:rPr>
        <w:t>The Boss</w:t>
      </w:r>
    </w:p>
    <w:p w14:paraId="4EF08DF4" w14:textId="624DA83F" w:rsidR="007D72CA" w:rsidRDefault="007D72CA" w:rsidP="007D72CA">
      <w:r w:rsidRPr="00BA7D23">
        <w:rPr>
          <w:i/>
          <w:iCs/>
        </w:rPr>
        <w:t xml:space="preserve">Effective </w:t>
      </w:r>
      <w:r w:rsidR="00BA7D23">
        <w:rPr>
          <w:i/>
          <w:iCs/>
        </w:rPr>
        <w:t>d</w:t>
      </w:r>
      <w:r w:rsidRPr="00BA7D23">
        <w:rPr>
          <w:i/>
          <w:iCs/>
        </w:rPr>
        <w:t>ate:</w:t>
      </w:r>
      <w:r>
        <w:t xml:space="preserve"> </w:t>
      </w:r>
      <w:sdt>
        <w:sdtPr>
          <w:rPr>
            <w:color w:val="747474" w:themeColor="background2" w:themeShade="80"/>
          </w:rPr>
          <w:alias w:val="EffectiveDate"/>
          <w:tag w:val="EffectiveDate"/>
          <w:id w:val="-921947143"/>
          <w:placeholder>
            <w:docPart w:val="2A0726DE97A04F0AB0D1B5D682F281FD"/>
          </w:placeholder>
          <w:date w:fullDate="2025-11-01T00:00:00Z">
            <w:dateFormat w:val="M/d/yyyy"/>
            <w:lid w:val="en-US"/>
            <w:storeMappedDataAs w:val="dateTime"/>
            <w:calendar w:val="gregorian"/>
          </w:date>
        </w:sdtPr>
        <w:sdtEndPr/>
        <w:sdtContent>
          <w:r w:rsidR="001F419D" w:rsidRPr="007E1762">
            <w:rPr>
              <w:color w:val="747474" w:themeColor="background2" w:themeShade="80"/>
            </w:rPr>
            <w:t>11/1/2025</w:t>
          </w:r>
        </w:sdtContent>
      </w:sdt>
      <w:r>
        <w:fldChar w:fldCharType="begin"/>
      </w:r>
      <w:r>
        <w:instrText xml:space="preserve"> ASK  EffectiveDate "Date from which SOP is effective"  \* MERGEFORMAT </w:instrText>
      </w:r>
      <w:r>
        <w:fldChar w:fldCharType="separate"/>
      </w:r>
      <w:bookmarkStart w:id="0" w:name="EffectiveDate"/>
      <w:r>
        <w:t>Date from which SOP is effective</w:t>
      </w:r>
      <w:bookmarkEnd w:id="0"/>
      <w:r>
        <w:fldChar w:fldCharType="end"/>
      </w:r>
    </w:p>
    <w:p w14:paraId="67480851" w14:textId="77777777" w:rsidR="00A219AF" w:rsidRDefault="00A219AF" w:rsidP="00892F2F"/>
    <w:p w14:paraId="4ECC223C" w14:textId="77777777" w:rsidR="00892F2F" w:rsidRDefault="00892F2F" w:rsidP="00892F2F">
      <w:pPr>
        <w:rPr>
          <w:b/>
          <w:bCs/>
        </w:rPr>
      </w:pPr>
      <w:r w:rsidRPr="007A3D14">
        <w:rPr>
          <w:b/>
          <w:bCs/>
        </w:rPr>
        <w:t>1. PURPOSE</w:t>
      </w:r>
    </w:p>
    <w:p w14:paraId="28643E27" w14:textId="1B003031" w:rsidR="007D72CA" w:rsidRPr="007F7079" w:rsidRDefault="00486FAB" w:rsidP="00892F2F">
      <w:pPr>
        <w:rPr>
          <w:color w:val="747474" w:themeColor="background2" w:themeShade="80"/>
        </w:rPr>
      </w:pPr>
      <w:r>
        <w:rPr>
          <w:color w:val="747474" w:themeColor="background2" w:themeShade="80"/>
        </w:rPr>
        <w:t>This SOP is to guide users in safe and effective operation of the Shimadzu HPLC in the Kenis group.</w:t>
      </w:r>
    </w:p>
    <w:p w14:paraId="0BA3BC4B" w14:textId="77777777" w:rsidR="00892F2F" w:rsidRDefault="00892F2F" w:rsidP="00892F2F"/>
    <w:p w14:paraId="4A0634AE" w14:textId="3E4D3C5E" w:rsidR="00892F2F" w:rsidRDefault="00892F2F" w:rsidP="00892F2F">
      <w:pPr>
        <w:rPr>
          <w:b/>
          <w:bCs/>
        </w:rPr>
      </w:pPr>
      <w:r w:rsidRPr="007A3D14">
        <w:rPr>
          <w:b/>
          <w:bCs/>
        </w:rPr>
        <w:t>2. SCOPE</w:t>
      </w:r>
    </w:p>
    <w:p w14:paraId="1406E867" w14:textId="7C0A270F" w:rsidR="00486FAB" w:rsidRPr="007F7079" w:rsidRDefault="00486FAB" w:rsidP="00892F2F">
      <w:pPr>
        <w:rPr>
          <w:color w:val="747474" w:themeColor="background2" w:themeShade="80"/>
        </w:rPr>
      </w:pPr>
      <w:r>
        <w:rPr>
          <w:color w:val="747474" w:themeColor="background2" w:themeShade="80"/>
        </w:rPr>
        <w:t xml:space="preserve">All users of the Shimadzu Nexera HPLC in RAL 220 </w:t>
      </w:r>
      <w:r w:rsidR="00F76ED4">
        <w:rPr>
          <w:color w:val="747474" w:themeColor="background2" w:themeShade="80"/>
        </w:rPr>
        <w:t xml:space="preserve">are to use this SOP anytime they operate the instrument for the purpose of </w:t>
      </w:r>
      <w:r w:rsidR="00D831AD">
        <w:rPr>
          <w:color w:val="747474" w:themeColor="background2" w:themeShade="80"/>
        </w:rPr>
        <w:t>collecting chromatograms from samples</w:t>
      </w:r>
      <w:r w:rsidR="00F76ED4">
        <w:rPr>
          <w:color w:val="747474" w:themeColor="background2" w:themeShade="80"/>
        </w:rPr>
        <w:t xml:space="preserve">. </w:t>
      </w:r>
      <w:r w:rsidR="00D831AD">
        <w:rPr>
          <w:color w:val="747474" w:themeColor="background2" w:themeShade="80"/>
        </w:rPr>
        <w:t>Data analysis is not part of the scope of this SOP.</w:t>
      </w:r>
    </w:p>
    <w:p w14:paraId="69AD9E14" w14:textId="77777777" w:rsidR="00892F2F" w:rsidRDefault="00892F2F" w:rsidP="00892F2F"/>
    <w:p w14:paraId="56F672D4" w14:textId="2681EF40" w:rsidR="00892F2F" w:rsidRDefault="00892F2F" w:rsidP="00892F2F">
      <w:pPr>
        <w:rPr>
          <w:b/>
          <w:bCs/>
        </w:rPr>
      </w:pPr>
      <w:r w:rsidRPr="007A3D14">
        <w:rPr>
          <w:b/>
          <w:bCs/>
        </w:rPr>
        <w:t>3. DEFINITIONS</w:t>
      </w:r>
    </w:p>
    <w:p w14:paraId="1E2BA3E3" w14:textId="23BFCB3C" w:rsidR="00153748" w:rsidRDefault="00153748" w:rsidP="007F7079">
      <w:pPr>
        <w:pStyle w:val="ListParagraph"/>
        <w:numPr>
          <w:ilvl w:val="0"/>
          <w:numId w:val="7"/>
        </w:numPr>
        <w:rPr>
          <w:color w:val="747474" w:themeColor="background2" w:themeShade="80"/>
        </w:rPr>
      </w:pPr>
      <w:r>
        <w:rPr>
          <w:color w:val="747474" w:themeColor="background2" w:themeShade="80"/>
        </w:rPr>
        <w:t>Secondary containment: A container, usually plastic, designed to catch drips or spills of waste being poured into the primary waste container (“jerrican”)</w:t>
      </w:r>
    </w:p>
    <w:p w14:paraId="69C98860" w14:textId="2F8B7008" w:rsidR="007F7079" w:rsidRDefault="00D831AD" w:rsidP="007F7079">
      <w:pPr>
        <w:pStyle w:val="ListParagraph"/>
        <w:numPr>
          <w:ilvl w:val="0"/>
          <w:numId w:val="7"/>
        </w:numPr>
        <w:rPr>
          <w:color w:val="747474" w:themeColor="background2" w:themeShade="80"/>
        </w:rPr>
      </w:pPr>
      <w:r>
        <w:rPr>
          <w:color w:val="747474" w:themeColor="background2" w:themeShade="80"/>
        </w:rPr>
        <w:t>Jerrican</w:t>
      </w:r>
      <w:r w:rsidR="007F7079">
        <w:rPr>
          <w:color w:val="747474" w:themeColor="background2" w:themeShade="80"/>
        </w:rPr>
        <w:t xml:space="preserve">: </w:t>
      </w:r>
      <w:r>
        <w:rPr>
          <w:color w:val="747474" w:themeColor="background2" w:themeShade="80"/>
        </w:rPr>
        <w:t>Large waste container</w:t>
      </w:r>
      <w:r w:rsidR="00153748">
        <w:rPr>
          <w:color w:val="747474" w:themeColor="background2" w:themeShade="80"/>
        </w:rPr>
        <w:t xml:space="preserve"> used to hold waste, typically in secondary containment</w:t>
      </w:r>
    </w:p>
    <w:p w14:paraId="45E44E2D" w14:textId="51FF9FD1" w:rsidR="002D2525" w:rsidRDefault="002D2525" w:rsidP="007F7079">
      <w:pPr>
        <w:pStyle w:val="ListParagraph"/>
        <w:numPr>
          <w:ilvl w:val="0"/>
          <w:numId w:val="7"/>
        </w:numPr>
        <w:rPr>
          <w:color w:val="747474" w:themeColor="background2" w:themeShade="80"/>
        </w:rPr>
      </w:pPr>
      <w:r>
        <w:rPr>
          <w:color w:val="747474" w:themeColor="background2" w:themeShade="80"/>
        </w:rPr>
        <w:t>LabSolutions: the software that enables control of the HPLC hardware.</w:t>
      </w:r>
    </w:p>
    <w:p w14:paraId="36F9B0B5" w14:textId="6D678A8D" w:rsidR="00AB409E" w:rsidRDefault="00AB409E" w:rsidP="007F7079">
      <w:pPr>
        <w:pStyle w:val="ListParagraph"/>
        <w:numPr>
          <w:ilvl w:val="0"/>
          <w:numId w:val="7"/>
        </w:numPr>
        <w:rPr>
          <w:color w:val="747474" w:themeColor="background2" w:themeShade="80"/>
        </w:rPr>
      </w:pPr>
      <w:r>
        <w:rPr>
          <w:color w:val="747474" w:themeColor="background2" w:themeShade="80"/>
        </w:rPr>
        <w:t>Chromatogram: the primary output of the HPLC</w:t>
      </w:r>
      <w:r w:rsidR="002D2525">
        <w:rPr>
          <w:color w:val="747474" w:themeColor="background2" w:themeShade="80"/>
        </w:rPr>
        <w:t>. Contains peaks of varying sizes, corresponding to concentrations of particular molecules.</w:t>
      </w:r>
    </w:p>
    <w:p w14:paraId="2F0CB796" w14:textId="07FF9C00" w:rsidR="007F7079" w:rsidRDefault="00153748" w:rsidP="007F7079">
      <w:pPr>
        <w:pStyle w:val="ListParagraph"/>
        <w:numPr>
          <w:ilvl w:val="0"/>
          <w:numId w:val="7"/>
        </w:numPr>
        <w:rPr>
          <w:color w:val="747474" w:themeColor="background2" w:themeShade="80"/>
        </w:rPr>
      </w:pPr>
      <w:r>
        <w:rPr>
          <w:color w:val="747474" w:themeColor="background2" w:themeShade="80"/>
        </w:rPr>
        <w:t xml:space="preserve">Mobile phase: the liquid that circulates through the instrument, typically found external to the instrument in a large bottle. Mobile phase is </w:t>
      </w:r>
      <w:r w:rsidR="003E6546">
        <w:rPr>
          <w:color w:val="747474" w:themeColor="background2" w:themeShade="80"/>
        </w:rPr>
        <w:t>selected based on compatibility with a particular column.</w:t>
      </w:r>
    </w:p>
    <w:p w14:paraId="3A896BAF" w14:textId="77777777" w:rsidR="007F7079" w:rsidRPr="00983F1E" w:rsidRDefault="007F7079" w:rsidP="007F7079">
      <w:pPr>
        <w:rPr>
          <w:color w:val="747474" w:themeColor="background2" w:themeShade="80"/>
        </w:rPr>
      </w:pPr>
    </w:p>
    <w:p w14:paraId="1CE3DEE0" w14:textId="77777777" w:rsidR="00A51EB8" w:rsidRDefault="00A51EB8" w:rsidP="007F7079">
      <w:pPr>
        <w:rPr>
          <w:b/>
          <w:bCs/>
        </w:rPr>
      </w:pPr>
    </w:p>
    <w:p w14:paraId="686176A5" w14:textId="77777777" w:rsidR="00A51EB8" w:rsidRDefault="00A51EB8" w:rsidP="007F7079">
      <w:pPr>
        <w:rPr>
          <w:b/>
          <w:bCs/>
        </w:rPr>
      </w:pPr>
    </w:p>
    <w:p w14:paraId="44F4F749" w14:textId="6CEA0227" w:rsidR="007F7079" w:rsidRPr="007A3D14" w:rsidRDefault="007F7079" w:rsidP="007F7079">
      <w:pPr>
        <w:rPr>
          <w:b/>
          <w:bCs/>
        </w:rPr>
      </w:pPr>
      <w:r w:rsidRPr="007A3D14">
        <w:rPr>
          <w:b/>
          <w:bCs/>
        </w:rPr>
        <w:lastRenderedPageBreak/>
        <w:t>4. RESPONSIBILITIES</w:t>
      </w:r>
    </w:p>
    <w:p w14:paraId="04BF75C7" w14:textId="44A2FBEB" w:rsidR="007F7079" w:rsidRDefault="007F7079" w:rsidP="007F7079">
      <w:pPr>
        <w:spacing w:after="0" w:line="240" w:lineRule="auto"/>
      </w:pPr>
      <w:r w:rsidRPr="007A3D14">
        <w:rPr>
          <w:i/>
          <w:iCs/>
        </w:rPr>
        <w:t>Role:</w:t>
      </w:r>
      <w:r>
        <w:rPr>
          <w:i/>
          <w:iCs/>
        </w:rPr>
        <w:t xml:space="preserve"> </w:t>
      </w:r>
      <w:r w:rsidR="002D2525">
        <w:rPr>
          <w:color w:val="747474" w:themeColor="background2" w:themeShade="80"/>
        </w:rPr>
        <w:t>Super-user</w:t>
      </w:r>
      <w:r w:rsidR="00657526">
        <w:rPr>
          <w:color w:val="747474" w:themeColor="background2" w:themeShade="80"/>
        </w:rPr>
        <w:t xml:space="preserve"> (current super-users: Rachel Gaines, Lauren Harris, Abi Bradley)</w:t>
      </w:r>
    </w:p>
    <w:p w14:paraId="401606FE" w14:textId="77777777" w:rsidR="007F7079" w:rsidRDefault="007F7079" w:rsidP="007F7079">
      <w:pPr>
        <w:spacing w:after="0" w:line="240" w:lineRule="auto"/>
        <w:rPr>
          <w:i/>
          <w:iCs/>
        </w:rPr>
      </w:pPr>
      <w:r w:rsidRPr="00BA7D23">
        <w:rPr>
          <w:i/>
          <w:iCs/>
        </w:rPr>
        <w:t>Duties:</w:t>
      </w:r>
    </w:p>
    <w:p w14:paraId="20345278" w14:textId="562B4141" w:rsidR="002D2525" w:rsidRDefault="002D2525" w:rsidP="007F7079">
      <w:pPr>
        <w:pStyle w:val="ListParagraph"/>
        <w:numPr>
          <w:ilvl w:val="0"/>
          <w:numId w:val="6"/>
        </w:numPr>
        <w:spacing w:after="0" w:line="240" w:lineRule="auto"/>
        <w:rPr>
          <w:color w:val="747474" w:themeColor="background2" w:themeShade="80"/>
        </w:rPr>
      </w:pPr>
      <w:r>
        <w:rPr>
          <w:color w:val="747474" w:themeColor="background2" w:themeShade="80"/>
        </w:rPr>
        <w:t xml:space="preserve">Maintain HPLC, including periodic column cleaning </w:t>
      </w:r>
    </w:p>
    <w:p w14:paraId="419D8857" w14:textId="13F28127" w:rsidR="00EB333B" w:rsidRDefault="00EB333B" w:rsidP="007F7079">
      <w:pPr>
        <w:pStyle w:val="ListParagraph"/>
        <w:numPr>
          <w:ilvl w:val="0"/>
          <w:numId w:val="6"/>
        </w:numPr>
        <w:spacing w:after="0" w:line="240" w:lineRule="auto"/>
        <w:rPr>
          <w:color w:val="747474" w:themeColor="background2" w:themeShade="80"/>
        </w:rPr>
      </w:pPr>
      <w:r>
        <w:rPr>
          <w:color w:val="747474" w:themeColor="background2" w:themeShade="80"/>
        </w:rPr>
        <w:t>Replenish mobile phase as needed</w:t>
      </w:r>
    </w:p>
    <w:p w14:paraId="2433A797" w14:textId="74AE2C9C" w:rsidR="00EB333B" w:rsidRDefault="002A281A" w:rsidP="007F7079">
      <w:pPr>
        <w:pStyle w:val="ListParagraph"/>
        <w:numPr>
          <w:ilvl w:val="0"/>
          <w:numId w:val="6"/>
        </w:numPr>
        <w:spacing w:after="0" w:line="240" w:lineRule="auto"/>
        <w:rPr>
          <w:color w:val="747474" w:themeColor="background2" w:themeShade="80"/>
        </w:rPr>
      </w:pPr>
      <w:r>
        <w:rPr>
          <w:color w:val="747474" w:themeColor="background2" w:themeShade="80"/>
        </w:rPr>
        <w:t xml:space="preserve">Set user time limits and </w:t>
      </w:r>
      <w:r w:rsidR="00DE1509">
        <w:rPr>
          <w:color w:val="747474" w:themeColor="background2" w:themeShade="80"/>
        </w:rPr>
        <w:t xml:space="preserve">instrument </w:t>
      </w:r>
      <w:r>
        <w:rPr>
          <w:color w:val="747474" w:themeColor="background2" w:themeShade="80"/>
        </w:rPr>
        <w:t>usage parameters</w:t>
      </w:r>
    </w:p>
    <w:p w14:paraId="2B44DB6C" w14:textId="34F43014" w:rsidR="002A281A" w:rsidRDefault="00F4173F" w:rsidP="007F7079">
      <w:pPr>
        <w:pStyle w:val="ListParagraph"/>
        <w:numPr>
          <w:ilvl w:val="0"/>
          <w:numId w:val="6"/>
        </w:numPr>
        <w:spacing w:after="0" w:line="240" w:lineRule="auto"/>
        <w:rPr>
          <w:color w:val="747474" w:themeColor="background2" w:themeShade="80"/>
        </w:rPr>
      </w:pPr>
      <w:r>
        <w:rPr>
          <w:color w:val="747474" w:themeColor="background2" w:themeShade="80"/>
        </w:rPr>
        <w:t>Train new users on instrument operation</w:t>
      </w:r>
    </w:p>
    <w:p w14:paraId="2629360F" w14:textId="77777777" w:rsidR="007F7079" w:rsidRDefault="007F7079" w:rsidP="007F7079">
      <w:pPr>
        <w:spacing w:after="0" w:line="240" w:lineRule="auto"/>
        <w:rPr>
          <w:i/>
          <w:iCs/>
          <w:color w:val="747474" w:themeColor="background2" w:themeShade="80"/>
        </w:rPr>
      </w:pPr>
    </w:p>
    <w:p w14:paraId="160B9EA4" w14:textId="628FFD6E" w:rsidR="007F7079" w:rsidRDefault="007F7079" w:rsidP="007F7079">
      <w:pPr>
        <w:spacing w:after="0" w:line="240" w:lineRule="auto"/>
      </w:pPr>
      <w:r w:rsidRPr="007A3D14">
        <w:rPr>
          <w:i/>
          <w:iCs/>
        </w:rPr>
        <w:t>Role:</w:t>
      </w:r>
      <w:r>
        <w:rPr>
          <w:i/>
          <w:iCs/>
        </w:rPr>
        <w:t xml:space="preserve"> </w:t>
      </w:r>
      <w:r w:rsidR="00EB333B">
        <w:rPr>
          <w:color w:val="747474" w:themeColor="background2" w:themeShade="80"/>
        </w:rPr>
        <w:t>User</w:t>
      </w:r>
    </w:p>
    <w:p w14:paraId="56D1AE1A" w14:textId="77777777" w:rsidR="007F7079" w:rsidRDefault="007F7079" w:rsidP="007F7079">
      <w:pPr>
        <w:spacing w:after="0" w:line="240" w:lineRule="auto"/>
        <w:rPr>
          <w:i/>
          <w:iCs/>
        </w:rPr>
      </w:pPr>
      <w:r w:rsidRPr="00BA7D23">
        <w:rPr>
          <w:i/>
          <w:iCs/>
        </w:rPr>
        <w:t>Duties:</w:t>
      </w:r>
    </w:p>
    <w:p w14:paraId="7BFFF880" w14:textId="0AE88037" w:rsidR="00E20C61" w:rsidRDefault="002A281A" w:rsidP="00E20C61">
      <w:pPr>
        <w:pStyle w:val="ListParagraph"/>
        <w:numPr>
          <w:ilvl w:val="0"/>
          <w:numId w:val="6"/>
        </w:numPr>
        <w:spacing w:after="0" w:line="240" w:lineRule="auto"/>
        <w:rPr>
          <w:color w:val="747474" w:themeColor="background2" w:themeShade="80"/>
        </w:rPr>
      </w:pPr>
      <w:r>
        <w:rPr>
          <w:color w:val="747474" w:themeColor="background2" w:themeShade="80"/>
        </w:rPr>
        <w:t>Sign up for HPLC time following rules set by super-users</w:t>
      </w:r>
    </w:p>
    <w:p w14:paraId="149AACDB" w14:textId="07FA9CD5" w:rsidR="00EB333B" w:rsidRDefault="00EB333B" w:rsidP="00E20C61">
      <w:pPr>
        <w:pStyle w:val="ListParagraph"/>
        <w:numPr>
          <w:ilvl w:val="0"/>
          <w:numId w:val="6"/>
        </w:numPr>
        <w:spacing w:after="0" w:line="240" w:lineRule="auto"/>
        <w:rPr>
          <w:color w:val="747474" w:themeColor="background2" w:themeShade="80"/>
        </w:rPr>
      </w:pPr>
      <w:r>
        <w:rPr>
          <w:color w:val="747474" w:themeColor="background2" w:themeShade="80"/>
        </w:rPr>
        <w:t>Report any issues to super-users</w:t>
      </w:r>
    </w:p>
    <w:p w14:paraId="0D3B0657" w14:textId="77777777" w:rsidR="007F7079" w:rsidRPr="007F7079" w:rsidRDefault="007F7079" w:rsidP="00892F2F"/>
    <w:p w14:paraId="575CD03E" w14:textId="2B723C57" w:rsidR="00892F2F" w:rsidRPr="007A3D14" w:rsidRDefault="007F7079" w:rsidP="00892F2F">
      <w:pPr>
        <w:rPr>
          <w:b/>
          <w:bCs/>
        </w:rPr>
      </w:pPr>
      <w:r>
        <w:rPr>
          <w:b/>
          <w:bCs/>
        </w:rPr>
        <w:t>5</w:t>
      </w:r>
      <w:r w:rsidR="00892F2F" w:rsidRPr="007A3D14">
        <w:rPr>
          <w:b/>
          <w:bCs/>
        </w:rPr>
        <w:t>. SAFETY</w:t>
      </w:r>
    </w:p>
    <w:p w14:paraId="0C6EC859" w14:textId="44E523C5" w:rsidR="00983F1E" w:rsidRDefault="007D72CA" w:rsidP="007D72CA">
      <w:pPr>
        <w:rPr>
          <w:i/>
          <w:iCs/>
        </w:rPr>
      </w:pPr>
      <w:r w:rsidRPr="00983F1E">
        <w:rPr>
          <w:i/>
          <w:iCs/>
        </w:rPr>
        <w:t xml:space="preserve">Hazards: </w:t>
      </w:r>
    </w:p>
    <w:p w14:paraId="521AADDA" w14:textId="4DBA1EBB" w:rsidR="00983F1E" w:rsidRPr="00983F1E" w:rsidRDefault="00983F1E" w:rsidP="00983F1E">
      <w:pPr>
        <w:rPr>
          <w:color w:val="BF4E14" w:themeColor="accent2" w:themeShade="BF"/>
        </w:rPr>
      </w:pPr>
      <w:r w:rsidRPr="00983F1E">
        <w:rPr>
          <w:color w:val="BF4E14" w:themeColor="accent2" w:themeShade="BF"/>
        </w:rPr>
        <w:t xml:space="preserve">RED: </w:t>
      </w:r>
      <w:r w:rsidR="002C3D7C">
        <w:rPr>
          <w:color w:val="BF4E14" w:themeColor="accent2" w:themeShade="BF"/>
        </w:rPr>
        <w:t>None</w:t>
      </w:r>
    </w:p>
    <w:p w14:paraId="648C580A" w14:textId="7BD3D132" w:rsidR="00983F1E" w:rsidRPr="00983F1E" w:rsidRDefault="00983F1E" w:rsidP="00983F1E">
      <w:pPr>
        <w:rPr>
          <w:color w:val="CC9900"/>
        </w:rPr>
      </w:pPr>
      <w:r w:rsidRPr="00983F1E">
        <w:rPr>
          <w:color w:val="CC9900"/>
        </w:rPr>
        <w:t xml:space="preserve">YELLOW: </w:t>
      </w:r>
      <w:r w:rsidR="00643DBC">
        <w:rPr>
          <w:color w:val="CC9900"/>
        </w:rPr>
        <w:t>Concentrated sulfuric acid spills</w:t>
      </w:r>
      <w:r w:rsidR="008D7527">
        <w:rPr>
          <w:color w:val="CC9900"/>
        </w:rPr>
        <w:t xml:space="preserve"> during mobile phase formulation</w:t>
      </w:r>
      <w:r w:rsidR="00643DBC">
        <w:rPr>
          <w:color w:val="CC9900"/>
        </w:rPr>
        <w:t xml:space="preserve"> (super-users only)</w:t>
      </w:r>
    </w:p>
    <w:p w14:paraId="1C83CA32" w14:textId="6A2AF20C" w:rsidR="00983F1E" w:rsidRPr="00983F1E" w:rsidRDefault="00983F1E" w:rsidP="007D72CA">
      <w:pPr>
        <w:rPr>
          <w:color w:val="3A7C22" w:themeColor="accent6" w:themeShade="BF"/>
        </w:rPr>
      </w:pPr>
      <w:r w:rsidRPr="00983F1E">
        <w:rPr>
          <w:color w:val="3A7C22" w:themeColor="accent6" w:themeShade="BF"/>
        </w:rPr>
        <w:t xml:space="preserve">GREEN: </w:t>
      </w:r>
      <w:r w:rsidR="002C3D7C">
        <w:rPr>
          <w:color w:val="3A7C22" w:themeColor="accent6" w:themeShade="BF"/>
        </w:rPr>
        <w:t xml:space="preserve">Mobile phase </w:t>
      </w:r>
      <w:r w:rsidR="007C3D2C">
        <w:rPr>
          <w:color w:val="3A7C22" w:themeColor="accent6" w:themeShade="BF"/>
        </w:rPr>
        <w:t xml:space="preserve">and sample </w:t>
      </w:r>
      <w:r w:rsidR="002C3D7C">
        <w:rPr>
          <w:color w:val="3A7C22" w:themeColor="accent6" w:themeShade="BF"/>
        </w:rPr>
        <w:t>spills</w:t>
      </w:r>
      <w:r w:rsidR="00643DBC">
        <w:rPr>
          <w:color w:val="3A7C22" w:themeColor="accent6" w:themeShade="BF"/>
        </w:rPr>
        <w:t>; glassware breakage</w:t>
      </w:r>
      <w:r w:rsidR="008D7527">
        <w:rPr>
          <w:color w:val="3A7C22" w:themeColor="accent6" w:themeShade="BF"/>
        </w:rPr>
        <w:t xml:space="preserve"> (all users)</w:t>
      </w:r>
    </w:p>
    <w:p w14:paraId="6D7E3C0C" w14:textId="77777777" w:rsidR="00983F1E" w:rsidRDefault="00892F2F" w:rsidP="00892F2F">
      <w:pPr>
        <w:rPr>
          <w:i/>
          <w:iCs/>
        </w:rPr>
      </w:pPr>
      <w:r w:rsidRPr="00983F1E">
        <w:rPr>
          <w:i/>
          <w:iCs/>
        </w:rPr>
        <w:t>PPE Required:</w:t>
      </w:r>
      <w:r w:rsidR="00983F1E">
        <w:rPr>
          <w:i/>
          <w:iCs/>
        </w:rPr>
        <w:t xml:space="preserve"> </w:t>
      </w:r>
    </w:p>
    <w:p w14:paraId="0C9EDAEA" w14:textId="06B6F28F" w:rsidR="00892F2F" w:rsidRPr="00983F1E" w:rsidRDefault="00643DBC" w:rsidP="00892F2F">
      <w:pPr>
        <w:rPr>
          <w:color w:val="747474" w:themeColor="background2" w:themeShade="80"/>
        </w:rPr>
      </w:pPr>
      <w:r>
        <w:rPr>
          <w:color w:val="747474" w:themeColor="background2" w:themeShade="80"/>
        </w:rPr>
        <w:t xml:space="preserve">Safety glasses and </w:t>
      </w:r>
      <w:r w:rsidR="008D7527">
        <w:rPr>
          <w:color w:val="747474" w:themeColor="background2" w:themeShade="80"/>
        </w:rPr>
        <w:t>gloves required for all users. For formulation of mobile phase, lab coats and safety glasses with side shields required for super-users.</w:t>
      </w:r>
    </w:p>
    <w:p w14:paraId="0DF797B9" w14:textId="77777777" w:rsidR="00983F1E" w:rsidRDefault="00892F2F" w:rsidP="007D72CA">
      <w:r w:rsidRPr="00983F1E">
        <w:rPr>
          <w:i/>
          <w:iCs/>
        </w:rPr>
        <w:t>Emergency Procedures:</w:t>
      </w:r>
      <w:r w:rsidR="00983F1E" w:rsidRPr="00983F1E">
        <w:t xml:space="preserve"> </w:t>
      </w:r>
    </w:p>
    <w:p w14:paraId="4C354A90" w14:textId="6713FAC5" w:rsidR="000F6B43" w:rsidRDefault="000F6B43" w:rsidP="007D72CA">
      <w:pPr>
        <w:rPr>
          <w:color w:val="747474" w:themeColor="background2" w:themeShade="80"/>
        </w:rPr>
      </w:pPr>
      <w:r>
        <w:rPr>
          <w:color w:val="747474" w:themeColor="background2" w:themeShade="80"/>
        </w:rPr>
        <w:t xml:space="preserve">Concentrated acid spills should be cleaned up using the acid spill kit. If uncontainable, large, or any danger </w:t>
      </w:r>
      <w:r w:rsidR="00052B44">
        <w:rPr>
          <w:color w:val="747474" w:themeColor="background2" w:themeShade="80"/>
        </w:rPr>
        <w:t>occurs (floor shifting, etc.)</w:t>
      </w:r>
      <w:r>
        <w:rPr>
          <w:color w:val="747474" w:themeColor="background2" w:themeShade="80"/>
        </w:rPr>
        <w:t xml:space="preserve">, evacuate the lab and call 911. </w:t>
      </w:r>
      <w:r w:rsidR="00052B44">
        <w:rPr>
          <w:color w:val="747474" w:themeColor="background2" w:themeShade="80"/>
        </w:rPr>
        <w:t>If concentrated acid spills onto super-users or bystanders, they must use the safety shower and/or eyewash.</w:t>
      </w:r>
    </w:p>
    <w:p w14:paraId="0F231134" w14:textId="5AD583FC" w:rsidR="007D72CA" w:rsidRDefault="007C3D2C" w:rsidP="007D72CA">
      <w:pPr>
        <w:rPr>
          <w:color w:val="747474" w:themeColor="background2" w:themeShade="80"/>
        </w:rPr>
      </w:pPr>
      <w:r>
        <w:rPr>
          <w:color w:val="747474" w:themeColor="background2" w:themeShade="80"/>
        </w:rPr>
        <w:t>Broken g</w:t>
      </w:r>
      <w:r w:rsidR="00AC7496">
        <w:rPr>
          <w:color w:val="747474" w:themeColor="background2" w:themeShade="80"/>
        </w:rPr>
        <w:t xml:space="preserve">lassware should be safely swept up using a broom and dustpan. Any cuts should be bandaged using the first aid kit in RAL 216. </w:t>
      </w:r>
    </w:p>
    <w:p w14:paraId="062B71FD" w14:textId="70CBF07B" w:rsidR="007C3D2C" w:rsidRDefault="007C3D2C" w:rsidP="007D72CA">
      <w:pPr>
        <w:rPr>
          <w:color w:val="747474" w:themeColor="background2" w:themeShade="80"/>
        </w:rPr>
      </w:pPr>
      <w:r>
        <w:rPr>
          <w:color w:val="747474" w:themeColor="background2" w:themeShade="80"/>
        </w:rPr>
        <w:t xml:space="preserve">Mobile phase and sample spills, if less than 50 mL, should be cleaned up using paper towels. If spills get on </w:t>
      </w:r>
      <w:r w:rsidR="006E665B">
        <w:rPr>
          <w:color w:val="747474" w:themeColor="background2" w:themeShade="80"/>
        </w:rPr>
        <w:t xml:space="preserve">users, they must use the safety shower and/or eyewash as appropriate. If larger spills </w:t>
      </w:r>
      <w:r w:rsidR="000F6B43">
        <w:rPr>
          <w:color w:val="747474" w:themeColor="background2" w:themeShade="80"/>
        </w:rPr>
        <w:t xml:space="preserve">of mobile phase </w:t>
      </w:r>
      <w:r w:rsidR="006E665B">
        <w:rPr>
          <w:color w:val="747474" w:themeColor="background2" w:themeShade="80"/>
        </w:rPr>
        <w:t xml:space="preserve">occur, use the acid spill kit to safely absorb the mobile phase. </w:t>
      </w:r>
    </w:p>
    <w:p w14:paraId="13CA5627" w14:textId="264EAB2A" w:rsidR="007A3D14" w:rsidRPr="007F7079" w:rsidRDefault="00892F2F" w:rsidP="007A3D14">
      <w:pPr>
        <w:rPr>
          <w:b/>
          <w:bCs/>
        </w:rPr>
      </w:pPr>
      <w:r w:rsidRPr="007A3D14">
        <w:rPr>
          <w:b/>
          <w:bCs/>
        </w:rPr>
        <w:lastRenderedPageBreak/>
        <w:t>6. MATERIALS &amp; RESOURCES</w:t>
      </w:r>
    </w:p>
    <w:p w14:paraId="127F34E8" w14:textId="54CA6F6D" w:rsidR="007C09FD" w:rsidRDefault="007C09FD" w:rsidP="00892F2F">
      <w:pPr>
        <w:rPr>
          <w:color w:val="747474" w:themeColor="background2" w:themeShade="80"/>
        </w:rPr>
      </w:pPr>
      <w:r>
        <w:rPr>
          <w:color w:val="747474" w:themeColor="background2" w:themeShade="80"/>
        </w:rPr>
        <w:t>Prepared HPLC samples in 2mL glass vials with septum tops</w:t>
      </w:r>
    </w:p>
    <w:p w14:paraId="6DF1F5FB" w14:textId="52570DBC" w:rsidR="00B84F4E" w:rsidRDefault="00B84F4E" w:rsidP="00892F2F">
      <w:pPr>
        <w:rPr>
          <w:color w:val="747474" w:themeColor="background2" w:themeShade="80"/>
        </w:rPr>
      </w:pPr>
      <w:r>
        <w:rPr>
          <w:color w:val="747474" w:themeColor="background2" w:themeShade="80"/>
        </w:rPr>
        <w:t>Extra mobile phase</w:t>
      </w:r>
    </w:p>
    <w:p w14:paraId="2D7EF702" w14:textId="7E97260F" w:rsidR="00B84F4E" w:rsidRDefault="00B84F4E" w:rsidP="00892F2F">
      <w:pPr>
        <w:rPr>
          <w:color w:val="747474" w:themeColor="background2" w:themeShade="80"/>
        </w:rPr>
      </w:pPr>
      <w:r>
        <w:rPr>
          <w:color w:val="747474" w:themeColor="background2" w:themeShade="80"/>
        </w:rPr>
        <w:t>LabSolutions software</w:t>
      </w:r>
      <w:r w:rsidR="000E07EB">
        <w:rPr>
          <w:color w:val="747474" w:themeColor="background2" w:themeShade="80"/>
        </w:rPr>
        <w:t xml:space="preserve"> installed on an updated computer</w:t>
      </w:r>
    </w:p>
    <w:p w14:paraId="7EC54286" w14:textId="1D63E0D3" w:rsidR="000E07EB" w:rsidRPr="007F7079" w:rsidRDefault="00B84F4E" w:rsidP="00892F2F">
      <w:pPr>
        <w:rPr>
          <w:color w:val="747474" w:themeColor="background2" w:themeShade="80"/>
        </w:rPr>
      </w:pPr>
      <w:r>
        <w:rPr>
          <w:color w:val="747474" w:themeColor="background2" w:themeShade="80"/>
        </w:rPr>
        <w:t xml:space="preserve">Shimadzu Nexera HPLC system with CBM-40, RID-20A, SPD-40, CTO-40C, LC-40D, SIL-40, DGU-403 </w:t>
      </w:r>
      <w:r w:rsidR="000E07EB">
        <w:rPr>
          <w:color w:val="747474" w:themeColor="background2" w:themeShade="80"/>
        </w:rPr>
        <w:t>modules, connected to the computer with LabSolutions software</w:t>
      </w:r>
    </w:p>
    <w:p w14:paraId="73E8522B" w14:textId="77777777" w:rsidR="007F7079" w:rsidRDefault="007F7079" w:rsidP="00892F2F"/>
    <w:p w14:paraId="49A5804A" w14:textId="7005D3D9" w:rsidR="00983F1E" w:rsidRPr="00BA7D23" w:rsidRDefault="007F7079" w:rsidP="00983F1E">
      <w:pPr>
        <w:rPr>
          <w:b/>
          <w:bCs/>
        </w:rPr>
      </w:pPr>
      <w:r>
        <w:rPr>
          <w:b/>
          <w:bCs/>
        </w:rPr>
        <w:t>7</w:t>
      </w:r>
      <w:r w:rsidR="00983F1E" w:rsidRPr="00BA7D23">
        <w:rPr>
          <w:b/>
          <w:bCs/>
        </w:rPr>
        <w:t xml:space="preserve">. </w:t>
      </w:r>
      <w:r>
        <w:rPr>
          <w:b/>
          <w:bCs/>
        </w:rPr>
        <w:t xml:space="preserve">DATA COLLECTION, </w:t>
      </w:r>
      <w:r w:rsidR="00983F1E" w:rsidRPr="00BA7D23">
        <w:rPr>
          <w:b/>
          <w:bCs/>
        </w:rPr>
        <w:t>DOCUMENTATION</w:t>
      </w:r>
      <w:r>
        <w:rPr>
          <w:b/>
          <w:bCs/>
        </w:rPr>
        <w:t>,</w:t>
      </w:r>
      <w:r w:rsidR="00983F1E" w:rsidRPr="00BA7D23">
        <w:rPr>
          <w:b/>
          <w:bCs/>
        </w:rPr>
        <w:t xml:space="preserve"> &amp; REPORTING</w:t>
      </w:r>
    </w:p>
    <w:p w14:paraId="6D378061" w14:textId="73E98BCB" w:rsidR="00983F1E" w:rsidRDefault="00983F1E" w:rsidP="00983F1E">
      <w:r w:rsidRPr="00E81792">
        <w:rPr>
          <w:i/>
          <w:iCs/>
        </w:rPr>
        <w:t>Data collected:</w:t>
      </w:r>
      <w:r w:rsidR="007F7079">
        <w:t xml:space="preserve"> </w:t>
      </w:r>
      <w:r w:rsidR="002D0A81">
        <w:rPr>
          <w:color w:val="747474" w:themeColor="background2" w:themeShade="80"/>
        </w:rPr>
        <w:t>HPLC chro</w:t>
      </w:r>
      <w:r w:rsidR="0086310D">
        <w:rPr>
          <w:color w:val="747474" w:themeColor="background2" w:themeShade="80"/>
        </w:rPr>
        <w:t xml:space="preserve">matograms; </w:t>
      </w:r>
      <w:r w:rsidR="00CA3530">
        <w:rPr>
          <w:color w:val="747474" w:themeColor="background2" w:themeShade="80"/>
        </w:rPr>
        <w:t>user log</w:t>
      </w:r>
      <w:r w:rsidR="0086310D">
        <w:rPr>
          <w:color w:val="747474" w:themeColor="background2" w:themeShade="80"/>
        </w:rPr>
        <w:t xml:space="preserve"> information </w:t>
      </w:r>
    </w:p>
    <w:p w14:paraId="0544FFDB" w14:textId="690A1945" w:rsidR="00983F1E" w:rsidRDefault="00983F1E" w:rsidP="00983F1E">
      <w:pPr>
        <w:rPr>
          <w:color w:val="747474" w:themeColor="background2" w:themeShade="80"/>
        </w:rPr>
      </w:pPr>
      <w:r w:rsidRPr="00E81792">
        <w:rPr>
          <w:i/>
          <w:iCs/>
        </w:rPr>
        <w:t>Method of data collection:</w:t>
      </w:r>
      <w:r>
        <w:t xml:space="preserve"> </w:t>
      </w:r>
      <w:r w:rsidR="0086310D">
        <w:rPr>
          <w:color w:val="747474" w:themeColor="background2" w:themeShade="80"/>
        </w:rPr>
        <w:t xml:space="preserve">Chromatograms collected through LabSolutions software; </w:t>
      </w:r>
      <w:r w:rsidR="00CA3530">
        <w:rPr>
          <w:color w:val="747474" w:themeColor="background2" w:themeShade="80"/>
        </w:rPr>
        <w:t>user log</w:t>
      </w:r>
      <w:r w:rsidR="0086310D">
        <w:rPr>
          <w:color w:val="747474" w:themeColor="background2" w:themeShade="80"/>
        </w:rPr>
        <w:t xml:space="preserve"> information collected in the </w:t>
      </w:r>
      <w:r w:rsidR="00CA3530">
        <w:rPr>
          <w:color w:val="747474" w:themeColor="background2" w:themeShade="80"/>
        </w:rPr>
        <w:t>BatchBook spreadsheet</w:t>
      </w:r>
    </w:p>
    <w:p w14:paraId="0157240C" w14:textId="03D1C6C5" w:rsidR="00577389" w:rsidRDefault="006708E2" w:rsidP="00983F1E">
      <w:r w:rsidRPr="00E81792">
        <w:rPr>
          <w:i/>
          <w:iCs/>
          <w:color w:val="000000" w:themeColor="text1"/>
        </w:rPr>
        <w:t>Quality control:</w:t>
      </w:r>
      <w:r w:rsidRPr="00E81792">
        <w:rPr>
          <w:color w:val="000000" w:themeColor="text1"/>
        </w:rPr>
        <w:t xml:space="preserve"> </w:t>
      </w:r>
      <w:r w:rsidR="00CA3530">
        <w:rPr>
          <w:color w:val="747474" w:themeColor="background2" w:themeShade="80"/>
        </w:rPr>
        <w:t xml:space="preserve">Calibrations should have been performed on relevant compounds prior to </w:t>
      </w:r>
      <w:r w:rsidR="006772C8">
        <w:rPr>
          <w:color w:val="747474" w:themeColor="background2" w:themeShade="80"/>
        </w:rPr>
        <w:t>full user runs</w:t>
      </w:r>
      <w:r w:rsidR="009E2802">
        <w:rPr>
          <w:color w:val="747474" w:themeColor="background2" w:themeShade="80"/>
        </w:rPr>
        <w:t>. C</w:t>
      </w:r>
      <w:r w:rsidR="006772C8">
        <w:rPr>
          <w:color w:val="747474" w:themeColor="background2" w:themeShade="80"/>
        </w:rPr>
        <w:t>heck standards (samples with known concentration of a particular compound) can be used throughout the runs to ensure data quality</w:t>
      </w:r>
      <w:r w:rsidR="009E2802">
        <w:rPr>
          <w:color w:val="747474" w:themeColor="background2" w:themeShade="80"/>
        </w:rPr>
        <w:t>. “Flush” methods can be used to periodically clean the column, especially in larger/longer runs.</w:t>
      </w:r>
    </w:p>
    <w:p w14:paraId="4318165A" w14:textId="77777777" w:rsidR="00983F1E" w:rsidRDefault="00983F1E" w:rsidP="00983F1E"/>
    <w:p w14:paraId="0E1E5177" w14:textId="6A19ADBD" w:rsidR="00983F1E" w:rsidRDefault="007F7079" w:rsidP="00983F1E">
      <w:pPr>
        <w:rPr>
          <w:b/>
          <w:bCs/>
        </w:rPr>
      </w:pPr>
      <w:r>
        <w:rPr>
          <w:b/>
          <w:bCs/>
        </w:rPr>
        <w:t>8</w:t>
      </w:r>
      <w:r w:rsidR="00983F1E" w:rsidRPr="00BA7D23">
        <w:rPr>
          <w:b/>
          <w:bCs/>
        </w:rPr>
        <w:t>. REFERENCES</w:t>
      </w:r>
    </w:p>
    <w:p w14:paraId="77C4DC3D" w14:textId="66BCE0F4" w:rsidR="007F7079" w:rsidRPr="007F7079" w:rsidRDefault="002233BB" w:rsidP="007F7079">
      <w:pPr>
        <w:pStyle w:val="ListParagraph"/>
        <w:numPr>
          <w:ilvl w:val="0"/>
          <w:numId w:val="8"/>
        </w:numPr>
        <w:rPr>
          <w:color w:val="747474" w:themeColor="background2" w:themeShade="80"/>
        </w:rPr>
      </w:pPr>
      <w:r>
        <w:rPr>
          <w:color w:val="747474" w:themeColor="background2" w:themeShade="80"/>
        </w:rPr>
        <w:t>“HPLC Calibration Prep and Analysis”</w:t>
      </w:r>
      <w:r w:rsidR="001251E7">
        <w:rPr>
          <w:color w:val="747474" w:themeColor="background2" w:themeShade="80"/>
        </w:rPr>
        <w:t xml:space="preserve"> SOP</w:t>
      </w:r>
    </w:p>
    <w:p w14:paraId="127B8634" w14:textId="02735DD4" w:rsidR="007F7079" w:rsidRPr="007F7079" w:rsidRDefault="001251E7" w:rsidP="007F7079">
      <w:pPr>
        <w:pStyle w:val="ListParagraph"/>
        <w:numPr>
          <w:ilvl w:val="0"/>
          <w:numId w:val="8"/>
        </w:numPr>
        <w:rPr>
          <w:color w:val="747474" w:themeColor="background2" w:themeShade="80"/>
        </w:rPr>
      </w:pPr>
      <w:r>
        <w:rPr>
          <w:color w:val="747474" w:themeColor="background2" w:themeShade="80"/>
        </w:rPr>
        <w:t>HPLC operation YouTube videos</w:t>
      </w:r>
    </w:p>
    <w:p w14:paraId="74A17767" w14:textId="77777777" w:rsidR="007F7079" w:rsidRPr="007F7079" w:rsidRDefault="007F7079" w:rsidP="00983F1E">
      <w:pPr>
        <w:rPr>
          <w:color w:val="747474" w:themeColor="background2" w:themeShade="80"/>
        </w:rPr>
      </w:pPr>
    </w:p>
    <w:p w14:paraId="6BA14FA0" w14:textId="77777777" w:rsidR="00A51EB8" w:rsidRDefault="00A51EB8" w:rsidP="00892F2F">
      <w:pPr>
        <w:rPr>
          <w:b/>
          <w:bCs/>
        </w:rPr>
      </w:pPr>
    </w:p>
    <w:p w14:paraId="79BBD971" w14:textId="77777777" w:rsidR="00A51EB8" w:rsidRDefault="00A51EB8" w:rsidP="00892F2F">
      <w:pPr>
        <w:rPr>
          <w:b/>
          <w:bCs/>
        </w:rPr>
      </w:pPr>
    </w:p>
    <w:p w14:paraId="0F81F631" w14:textId="77777777" w:rsidR="00A51EB8" w:rsidRDefault="00A51EB8" w:rsidP="00892F2F">
      <w:pPr>
        <w:rPr>
          <w:b/>
          <w:bCs/>
        </w:rPr>
      </w:pPr>
    </w:p>
    <w:p w14:paraId="143F3F41" w14:textId="77777777" w:rsidR="00A51EB8" w:rsidRDefault="00A51EB8" w:rsidP="00892F2F">
      <w:pPr>
        <w:rPr>
          <w:b/>
          <w:bCs/>
        </w:rPr>
      </w:pPr>
    </w:p>
    <w:p w14:paraId="5EF22A7C" w14:textId="77777777" w:rsidR="00A51EB8" w:rsidRDefault="00A51EB8" w:rsidP="00892F2F">
      <w:pPr>
        <w:rPr>
          <w:b/>
          <w:bCs/>
        </w:rPr>
      </w:pPr>
    </w:p>
    <w:p w14:paraId="4B3DE432" w14:textId="77777777" w:rsidR="00A51EB8" w:rsidRDefault="00A51EB8" w:rsidP="00892F2F">
      <w:pPr>
        <w:rPr>
          <w:b/>
          <w:bCs/>
        </w:rPr>
      </w:pPr>
    </w:p>
    <w:p w14:paraId="5997BB13" w14:textId="77777777" w:rsidR="00A51EB8" w:rsidRDefault="00A51EB8" w:rsidP="00892F2F">
      <w:pPr>
        <w:rPr>
          <w:b/>
          <w:bCs/>
        </w:rPr>
      </w:pPr>
    </w:p>
    <w:p w14:paraId="27F256C1" w14:textId="77777777" w:rsidR="00A51EB8" w:rsidRDefault="00A51EB8" w:rsidP="00892F2F">
      <w:pPr>
        <w:rPr>
          <w:b/>
          <w:bCs/>
        </w:rPr>
      </w:pPr>
    </w:p>
    <w:p w14:paraId="471CBD2C" w14:textId="2CF0AB8F" w:rsidR="00892F2F" w:rsidRPr="007A3D14" w:rsidRDefault="007F7079" w:rsidP="00892F2F">
      <w:pPr>
        <w:rPr>
          <w:b/>
          <w:bCs/>
        </w:rPr>
      </w:pPr>
      <w:r>
        <w:rPr>
          <w:b/>
          <w:bCs/>
        </w:rPr>
        <w:lastRenderedPageBreak/>
        <w:t>9</w:t>
      </w:r>
      <w:r w:rsidR="00892F2F" w:rsidRPr="007A3D14">
        <w:rPr>
          <w:b/>
          <w:bCs/>
        </w:rPr>
        <w:t>. PROCEDURE</w:t>
      </w:r>
    </w:p>
    <w:p w14:paraId="6B988693" w14:textId="77777777" w:rsidR="005E4644" w:rsidRPr="005E4644" w:rsidRDefault="005E4644" w:rsidP="005E4644">
      <w:pPr>
        <w:numPr>
          <w:ilvl w:val="0"/>
          <w:numId w:val="10"/>
        </w:numPr>
        <w:rPr>
          <w:b/>
          <w:bCs/>
          <w:color w:val="747474" w:themeColor="background2" w:themeShade="80"/>
        </w:rPr>
      </w:pPr>
      <w:r w:rsidRPr="005E4644">
        <w:rPr>
          <w:b/>
          <w:bCs/>
          <w:color w:val="747474" w:themeColor="background2" w:themeShade="80"/>
        </w:rPr>
        <w:t xml:space="preserve">RESTART THE COMPUTER! </w:t>
      </w:r>
    </w:p>
    <w:p w14:paraId="556FA6D8" w14:textId="7777777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Use “Win-X” and arrow keys to navigate to “Shut Down or Sign Out” -&gt; enter        -&gt;restart -&gt; enter</w:t>
      </w:r>
    </w:p>
    <w:p w14:paraId="3760869C" w14:textId="60E30E9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OR “ctrl-alt-</w:t>
      </w:r>
      <w:r w:rsidR="00BD51D1">
        <w:rPr>
          <w:color w:val="747474" w:themeColor="background2" w:themeShade="80"/>
        </w:rPr>
        <w:t>delete</w:t>
      </w:r>
      <w:r w:rsidRPr="005E4644">
        <w:rPr>
          <w:color w:val="747474" w:themeColor="background2" w:themeShade="80"/>
        </w:rPr>
        <w:t>” -&gt; Restart (</w:t>
      </w:r>
      <w:r w:rsidR="00BD51D1">
        <w:rPr>
          <w:color w:val="747474" w:themeColor="background2" w:themeShade="80"/>
        </w:rPr>
        <w:t>p</w:t>
      </w:r>
      <w:r w:rsidRPr="005E4644">
        <w:rPr>
          <w:color w:val="747474" w:themeColor="background2" w:themeShade="80"/>
        </w:rPr>
        <w:t>ower button in bottom right)</w:t>
      </w:r>
    </w:p>
    <w:p w14:paraId="0D18D5DB" w14:textId="77777777" w:rsidR="005E4644" w:rsidRPr="005E4644" w:rsidRDefault="005E4644" w:rsidP="005E4644">
      <w:pPr>
        <w:numPr>
          <w:ilvl w:val="0"/>
          <w:numId w:val="10"/>
        </w:numPr>
        <w:rPr>
          <w:b/>
          <w:bCs/>
          <w:color w:val="747474" w:themeColor="background2" w:themeShade="80"/>
        </w:rPr>
      </w:pPr>
      <w:r w:rsidRPr="005E4644">
        <w:rPr>
          <w:b/>
          <w:bCs/>
          <w:color w:val="747474" w:themeColor="background2" w:themeShade="80"/>
        </w:rPr>
        <w:t xml:space="preserve">Check waste (in cabinet below HPLC). If liquid is above the yellow line, empty the waste into the secondary jerrican. </w:t>
      </w:r>
    </w:p>
    <w:p w14:paraId="0CD0FB78"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Disconnect waste jerrican from HPLC by pressing the dark gray button on the side of the white circular inlet port. The inlet port can be left dangling.</w:t>
      </w:r>
    </w:p>
    <w:p w14:paraId="484BD3F4"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 xml:space="preserve">Remove the HPLC jerrican and the secondary jerrican (labeled “HPLC Waste”) from the cabinet. Ensure that the secondary jerrican remains in secondary containment. </w:t>
      </w:r>
    </w:p>
    <w:p w14:paraId="200F1BAC"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Open the secondary jerrican lid.</w:t>
      </w:r>
    </w:p>
    <w:p w14:paraId="7EA55BC3"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Open the HPLC jerrican.</w:t>
      </w:r>
    </w:p>
    <w:p w14:paraId="28BE5694"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 xml:space="preserve">Attach the front “claw” (it is attached to a circular silver lid with a “WARNING” sticker on it) to the thin bar in the middle of the handle. </w:t>
      </w:r>
    </w:p>
    <w:p w14:paraId="290C46A8"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 xml:space="preserve">Flip the back claw up. </w:t>
      </w:r>
    </w:p>
    <w:p w14:paraId="56FF5B2B"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Push the handle down and towards the back claw (this will require some force, don’t be afraid to push hard!) – attach the back claw to the thin bar in the middle of the handle. It should sit next to the front claw.</w:t>
      </w:r>
    </w:p>
    <w:p w14:paraId="1D596D0B"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 xml:space="preserve">This will raise the circular silver lid with the sticker and open the jerrican (you should see a silver mesh underneath the lid – this is a filter to make sure any particulate matter doesn’t get through the HPLC jerrican.) </w:t>
      </w:r>
    </w:p>
    <w:p w14:paraId="0AB91278"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 xml:space="preserve">Pour the liquid in the HPLC jerrican into the secondary jerrican. </w:t>
      </w:r>
    </w:p>
    <w:p w14:paraId="79064667"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Close the lid to the secondary jerrican and return it to the cabinet, keeping it in its secondary containment.</w:t>
      </w:r>
    </w:p>
    <w:p w14:paraId="00C7E232"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Close the HPLC jerrican by pushing the handle towards the back claw and releasing the back claw from the handle. Pull the handle towards the front claw and release it from the handle. The handle should now move freely.</w:t>
      </w:r>
    </w:p>
    <w:p w14:paraId="0F3D468C"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lastRenderedPageBreak/>
        <w:t xml:space="preserve">Return the HPLC jerrican to the cabinet. </w:t>
      </w:r>
    </w:p>
    <w:p w14:paraId="3CC82D0C"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Reconnect the HPLC jerrican to the HPLC by pushing the inlet port back into the piece with the gray button. You will hear a “click” when it is fully inserted.</w:t>
      </w:r>
    </w:p>
    <w:p w14:paraId="6674EF93" w14:textId="77777777" w:rsidR="005E4644" w:rsidRPr="005E4644" w:rsidRDefault="005E4644" w:rsidP="005E4644">
      <w:pPr>
        <w:numPr>
          <w:ilvl w:val="0"/>
          <w:numId w:val="10"/>
        </w:numPr>
        <w:rPr>
          <w:b/>
          <w:bCs/>
          <w:color w:val="747474" w:themeColor="background2" w:themeShade="80"/>
        </w:rPr>
      </w:pPr>
      <w:r w:rsidRPr="005E4644">
        <w:rPr>
          <w:b/>
          <w:bCs/>
          <w:color w:val="747474" w:themeColor="background2" w:themeShade="80"/>
        </w:rPr>
        <w:t>Check the mobile phase volume level.</w:t>
      </w:r>
    </w:p>
    <w:p w14:paraId="2F17C434" w14:textId="77777777" w:rsidR="005E4644" w:rsidRPr="005E4644" w:rsidRDefault="005E4644" w:rsidP="005E4644">
      <w:pPr>
        <w:numPr>
          <w:ilvl w:val="1"/>
          <w:numId w:val="10"/>
        </w:numPr>
        <w:rPr>
          <w:color w:val="747474" w:themeColor="background2" w:themeShade="80"/>
        </w:rPr>
      </w:pPr>
      <w:r w:rsidRPr="005E4644">
        <w:rPr>
          <w:i/>
          <w:iCs/>
          <w:color w:val="747474" w:themeColor="background2" w:themeShade="80"/>
        </w:rPr>
        <w:t>Ensure that the sinkers (dark gray cylinders) are completely submerged in the mobile phase and sit at the bottom of the bottle.</w:t>
      </w:r>
    </w:p>
    <w:p w14:paraId="3DCEC4A6"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 xml:space="preserve">Top off mobile phase if necessary. </w:t>
      </w:r>
    </w:p>
    <w:p w14:paraId="405AF244"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Do NOT top off mobile phase after starting the HPLC.</w:t>
      </w:r>
    </w:p>
    <w:p w14:paraId="7C0CEBFF" w14:textId="77777777" w:rsidR="005E4644" w:rsidRPr="005E4644" w:rsidRDefault="005E4644" w:rsidP="005E4644">
      <w:pPr>
        <w:numPr>
          <w:ilvl w:val="0"/>
          <w:numId w:val="10"/>
        </w:numPr>
        <w:rPr>
          <w:b/>
          <w:bCs/>
          <w:color w:val="747474" w:themeColor="background2" w:themeShade="80"/>
        </w:rPr>
      </w:pPr>
      <w:r w:rsidRPr="005E4644">
        <w:rPr>
          <w:b/>
          <w:bCs/>
          <w:color w:val="747474" w:themeColor="background2" w:themeShade="80"/>
        </w:rPr>
        <w:t>Turn on the HPLC.</w:t>
      </w:r>
    </w:p>
    <w:p w14:paraId="16C698EA"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If the HPLC software is closed:</w:t>
      </w:r>
    </w:p>
    <w:p w14:paraId="5BE50579"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Open LabSolutions (gold icon on the desktop).</w:t>
      </w:r>
    </w:p>
    <w:p w14:paraId="7C0FE332"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Click “OK” – there is no password.</w:t>
      </w:r>
    </w:p>
    <w:p w14:paraId="088BF91E"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Select “HPLC” – this should open Realtime Analysis (a screen with a graph on the top and HPLC parameters on the bottom.) You will hear a beep.</w:t>
      </w:r>
    </w:p>
    <w:p w14:paraId="7CE0A26D"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Either (1) click the “startup” icon (it has a small red sun on it) or (2) in the top menu bar, navigate to Instrument -&gt; Startup</w:t>
      </w:r>
    </w:p>
    <w:p w14:paraId="50C42815"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Ensure the time on the popup has passed, and select OK. You do not need to open a method file at this point.</w:t>
      </w:r>
    </w:p>
    <w:p w14:paraId="10428A78"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You will hear several noises (“singing”) from the HPLC. This is your confirmation that the instrument has turned on.</w:t>
      </w:r>
    </w:p>
    <w:p w14:paraId="63C6D317" w14:textId="77777777" w:rsidR="005E4644" w:rsidRPr="005E4644" w:rsidRDefault="005E4644" w:rsidP="005E4644">
      <w:pPr>
        <w:numPr>
          <w:ilvl w:val="0"/>
          <w:numId w:val="10"/>
        </w:numPr>
        <w:rPr>
          <w:b/>
          <w:bCs/>
          <w:color w:val="747474" w:themeColor="background2" w:themeShade="80"/>
        </w:rPr>
      </w:pPr>
      <w:r w:rsidRPr="005E4644">
        <w:rPr>
          <w:b/>
          <w:bCs/>
          <w:color w:val="747474" w:themeColor="background2" w:themeShade="80"/>
        </w:rPr>
        <w:t>After 15-20 seconds of startup, check that the instrument is running properly.</w:t>
      </w:r>
    </w:p>
    <w:p w14:paraId="5D9D0DB8"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The “Connect” light on the CBM-40 (top right hand module) is on and white.</w:t>
      </w:r>
    </w:p>
    <w:p w14:paraId="6D24290D"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All modules (RID-20A, SPD-40, CTO-40C, LC-40D, SIL-40) have illuminated green light bars.</w:t>
      </w:r>
    </w:p>
    <w:p w14:paraId="1F47D66E"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The “Control” light on the DGU-403 is on and green. (The Error light will blink red during initial startup, so don’t panic and give it a few more seconds!)</w:t>
      </w:r>
    </w:p>
    <w:p w14:paraId="21F9F36F"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If any of these lights are NOT as described above, shut down the instrument (Instrument -&gt; Shutdown) and contact a super-user immediately.</w:t>
      </w:r>
    </w:p>
    <w:p w14:paraId="0CFCA904" w14:textId="77777777" w:rsidR="005E4644" w:rsidRPr="005E4644" w:rsidRDefault="005E4644" w:rsidP="005E4644">
      <w:pPr>
        <w:numPr>
          <w:ilvl w:val="0"/>
          <w:numId w:val="10"/>
        </w:numPr>
        <w:rPr>
          <w:b/>
          <w:bCs/>
          <w:color w:val="747474" w:themeColor="background2" w:themeShade="80"/>
        </w:rPr>
      </w:pPr>
      <w:r w:rsidRPr="005E4644">
        <w:rPr>
          <w:b/>
          <w:bCs/>
          <w:color w:val="747474" w:themeColor="background2" w:themeShade="80"/>
        </w:rPr>
        <w:lastRenderedPageBreak/>
        <w:t xml:space="preserve">After confirming the instrument has started up correctly, TURN THE PUMP OFF. </w:t>
      </w:r>
    </w:p>
    <w:p w14:paraId="53ECC110"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 xml:space="preserve">Underneath the graph on the Realtime Analysis screen, there is an icon labeled “Pump.” If the pump is on, the “Pump ON” button will be </w:t>
      </w:r>
      <w:r w:rsidRPr="005E4644">
        <w:rPr>
          <w:i/>
          <w:iCs/>
          <w:color w:val="747474" w:themeColor="background2" w:themeShade="80"/>
        </w:rPr>
        <w:t>blue</w:t>
      </w:r>
      <w:r w:rsidRPr="005E4644">
        <w:rPr>
          <w:color w:val="747474" w:themeColor="background2" w:themeShade="80"/>
        </w:rPr>
        <w:t>.</w:t>
      </w:r>
    </w:p>
    <w:p w14:paraId="3CB76F02"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 xml:space="preserve">Click the “Pump ON” button to deactivate the pump. (It should turn gray.) </w:t>
      </w:r>
    </w:p>
    <w:p w14:paraId="642A84A7"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Note: the button label WILL NOT change: it will ALWAYS say “Pump On,” regardless of whether it is on or off. Check the COLOR, not the word!! (This applies to all of the other icons and their respective buttons as well.)</w:t>
      </w:r>
    </w:p>
    <w:p w14:paraId="4E2FEE35" w14:textId="77777777" w:rsidR="005E4644" w:rsidRPr="005E4644" w:rsidRDefault="005E4644" w:rsidP="005E4644">
      <w:pPr>
        <w:numPr>
          <w:ilvl w:val="0"/>
          <w:numId w:val="10"/>
        </w:numPr>
        <w:rPr>
          <w:b/>
          <w:bCs/>
          <w:color w:val="747474" w:themeColor="background2" w:themeShade="80"/>
        </w:rPr>
      </w:pPr>
      <w:r w:rsidRPr="005E4644">
        <w:rPr>
          <w:b/>
          <w:bCs/>
          <w:color w:val="747474" w:themeColor="background2" w:themeShade="80"/>
        </w:rPr>
        <w:t>Download your method and prepare for autopurging.</w:t>
      </w:r>
    </w:p>
    <w:p w14:paraId="1FD2448B" w14:textId="7777777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Navigate to File -&gt; Open Method File -&gt; the folder containing your method.</w:t>
      </w:r>
    </w:p>
    <w:p w14:paraId="609C4171" w14:textId="7777777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 xml:space="preserve">Double-click your method. This will open a screen with many different tabs and parameters, which should NOT need to be changed. </w:t>
      </w:r>
    </w:p>
    <w:p w14:paraId="658767B0" w14:textId="7777777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Click “Download and Close” in the bottom right.</w:t>
      </w:r>
    </w:p>
    <w:p w14:paraId="16A1AA66" w14:textId="7777777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After a couple of seconds, confirm that the pump is still off.</w:t>
      </w:r>
    </w:p>
    <w:p w14:paraId="5312CE44" w14:textId="7777777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Check that the column oven is ON.</w:t>
      </w:r>
    </w:p>
    <w:p w14:paraId="137FDDEC"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 xml:space="preserve"> Underneath the graph on the Realtime Analysis screen, there is an icon labeled “Oven.” If the oven is ON, the “Oven ON” button will be blue.</w:t>
      </w:r>
    </w:p>
    <w:p w14:paraId="2B716AB2"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If the oven is off (button is gray), turn it on by clicking the “Oven ON” button.</w:t>
      </w:r>
    </w:p>
    <w:p w14:paraId="3916FED7"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If you cannot turn the oven on, double-check that you have selected the correct method.</w:t>
      </w:r>
    </w:p>
    <w:p w14:paraId="423B3F38" w14:textId="7777777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Check that you have the correct slot selected.</w:t>
      </w:r>
    </w:p>
    <w:p w14:paraId="75F51B43"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 xml:space="preserve">Most non-glycerol users will use slot 1. </w:t>
      </w:r>
    </w:p>
    <w:p w14:paraId="5723C3F6"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The “Oven” icon has 6 different slots. The slot in use is highlighted in a particular color.</w:t>
      </w:r>
    </w:p>
    <w:p w14:paraId="1221A07E"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If you are using slot 1 (most users use this slot!!), the bar next to the number “1” will be lit up in a royal blue color.</w:t>
      </w:r>
    </w:p>
    <w:p w14:paraId="2F16B95F"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Other slots have different colors. If your slot is not royal blue or slot 1, double-check that you have selected the correct method.</w:t>
      </w:r>
      <w:r w:rsidRPr="005E4644">
        <w:rPr>
          <w:i/>
          <w:iCs/>
          <w:color w:val="747474" w:themeColor="background2" w:themeShade="80"/>
        </w:rPr>
        <w:t xml:space="preserve"> </w:t>
      </w:r>
    </w:p>
    <w:p w14:paraId="15D242D0" w14:textId="77777777" w:rsidR="005E4644" w:rsidRPr="005E4644" w:rsidRDefault="005E4644" w:rsidP="005E4644">
      <w:pPr>
        <w:numPr>
          <w:ilvl w:val="2"/>
          <w:numId w:val="10"/>
        </w:numPr>
        <w:rPr>
          <w:b/>
          <w:bCs/>
          <w:color w:val="747474" w:themeColor="background2" w:themeShade="80"/>
        </w:rPr>
      </w:pPr>
      <w:r w:rsidRPr="005E4644">
        <w:rPr>
          <w:i/>
          <w:iCs/>
          <w:color w:val="747474" w:themeColor="background2" w:themeShade="80"/>
        </w:rPr>
        <w:lastRenderedPageBreak/>
        <w:t>TURN THE OVEN ON</w:t>
      </w:r>
    </w:p>
    <w:p w14:paraId="3E59DC1C" w14:textId="77777777" w:rsidR="005E4644" w:rsidRPr="005E4644" w:rsidRDefault="005E4644" w:rsidP="005E4644">
      <w:pPr>
        <w:numPr>
          <w:ilvl w:val="2"/>
          <w:numId w:val="10"/>
        </w:numPr>
        <w:rPr>
          <w:b/>
          <w:bCs/>
          <w:color w:val="747474" w:themeColor="background2" w:themeShade="80"/>
        </w:rPr>
      </w:pPr>
      <w:r w:rsidRPr="005E4644">
        <w:rPr>
          <w:i/>
          <w:iCs/>
          <w:color w:val="747474" w:themeColor="background2" w:themeShade="80"/>
        </w:rPr>
        <w:t>Remove the requisite number of trays from the autosampler, so you can load your samples while the instrument is purging.</w:t>
      </w:r>
    </w:p>
    <w:p w14:paraId="185E0101" w14:textId="77777777" w:rsidR="005E4644" w:rsidRPr="005E4644" w:rsidRDefault="005E4644" w:rsidP="005E4644">
      <w:pPr>
        <w:numPr>
          <w:ilvl w:val="0"/>
          <w:numId w:val="10"/>
        </w:numPr>
        <w:rPr>
          <w:b/>
          <w:bCs/>
          <w:color w:val="747474" w:themeColor="background2" w:themeShade="80"/>
        </w:rPr>
      </w:pPr>
      <w:r w:rsidRPr="005E4644">
        <w:rPr>
          <w:b/>
          <w:bCs/>
          <w:color w:val="747474" w:themeColor="background2" w:themeShade="80"/>
        </w:rPr>
        <w:t>Purge the HPLC.</w:t>
      </w:r>
    </w:p>
    <w:p w14:paraId="69594D3E" w14:textId="7777777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Underneath the graph on the Realtime Analysis screen, but above the icons for each part of the instrument (Pump, Oven, etc.), there is a dark gray bar with many colored buttons.</w:t>
      </w:r>
    </w:p>
    <w:p w14:paraId="21F5211C" w14:textId="7777777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 xml:space="preserve">Click the third button from the left, labeled “Autopurge.”  </w:t>
      </w:r>
    </w:p>
    <w:p w14:paraId="540403FD" w14:textId="7777777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This will bring up a dialog box asking if you wish to perform the autopurge based on your method’s settings. Select “OK.”</w:t>
      </w:r>
    </w:p>
    <w:p w14:paraId="3919F26D" w14:textId="7777777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The autopurge should take 30 minutes to complete. DO NOT OPEN THE AUTOSAMPLER WHILE THE INSTRUMENT IS PURGING!!!!</w:t>
      </w:r>
    </w:p>
    <w:p w14:paraId="3376208E" w14:textId="77777777" w:rsidR="005E4644" w:rsidRPr="005E4644" w:rsidRDefault="005E4644" w:rsidP="005E4644">
      <w:pPr>
        <w:numPr>
          <w:ilvl w:val="0"/>
          <w:numId w:val="10"/>
        </w:numPr>
        <w:rPr>
          <w:b/>
          <w:bCs/>
          <w:color w:val="747474" w:themeColor="background2" w:themeShade="80"/>
        </w:rPr>
      </w:pPr>
      <w:r w:rsidRPr="005E4644">
        <w:rPr>
          <w:b/>
          <w:bCs/>
          <w:color w:val="747474" w:themeColor="background2" w:themeShade="80"/>
        </w:rPr>
        <w:t>Prepare for your run while the instrument is purging.</w:t>
      </w:r>
    </w:p>
    <w:p w14:paraId="55CBC313" w14:textId="7777777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Load your samples into the trays you removed in Step 6(f)v.</w:t>
      </w:r>
    </w:p>
    <w:p w14:paraId="0507816E" w14:textId="77777777" w:rsidR="005E4644" w:rsidRPr="005E4644" w:rsidRDefault="005E4644" w:rsidP="005E4644">
      <w:pPr>
        <w:numPr>
          <w:ilvl w:val="1"/>
          <w:numId w:val="10"/>
        </w:numPr>
        <w:rPr>
          <w:b/>
          <w:bCs/>
          <w:color w:val="747474" w:themeColor="background2" w:themeShade="80"/>
        </w:rPr>
      </w:pPr>
      <w:r w:rsidRPr="005E4644">
        <w:rPr>
          <w:color w:val="747474" w:themeColor="background2" w:themeShade="80"/>
        </w:rPr>
        <w:t>Fill out the Batch Book.</w:t>
      </w:r>
    </w:p>
    <w:p w14:paraId="0BFCFE0E"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 xml:space="preserve">Navigate to the desktop of the computer and select “BatchBook_XX” (where XX is the current semester – </w:t>
      </w:r>
      <w:r w:rsidRPr="005E4644">
        <w:rPr>
          <w:i/>
          <w:iCs/>
          <w:color w:val="747474" w:themeColor="background2" w:themeShade="80"/>
        </w:rPr>
        <w:t>e.g.</w:t>
      </w:r>
      <w:r w:rsidRPr="005E4644">
        <w:rPr>
          <w:color w:val="747474" w:themeColor="background2" w:themeShade="80"/>
        </w:rPr>
        <w:t xml:space="preserve">, “BatchBook_Fall2023”). </w:t>
      </w:r>
    </w:p>
    <w:p w14:paraId="03AB0F32"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Navigate to the end of the excel file and create a new sheet. Label it with the date in the following format: YYYYMMDD (</w:t>
      </w:r>
      <w:r w:rsidRPr="005E4644">
        <w:rPr>
          <w:i/>
          <w:iCs/>
          <w:color w:val="747474" w:themeColor="background2" w:themeShade="80"/>
        </w:rPr>
        <w:t>e.g.</w:t>
      </w:r>
      <w:r w:rsidRPr="005E4644">
        <w:rPr>
          <w:color w:val="747474" w:themeColor="background2" w:themeShade="80"/>
        </w:rPr>
        <w:t>, 20231201). If there are multiple runs on the same day, add an underscore to the date with your initials (</w:t>
      </w:r>
      <w:r w:rsidRPr="005E4644">
        <w:rPr>
          <w:i/>
          <w:iCs/>
          <w:color w:val="747474" w:themeColor="background2" w:themeShade="80"/>
        </w:rPr>
        <w:t>e.g.,</w:t>
      </w:r>
      <w:r w:rsidRPr="005E4644">
        <w:rPr>
          <w:color w:val="747474" w:themeColor="background2" w:themeShade="80"/>
        </w:rPr>
        <w:t xml:space="preserve"> 20231201_RNG). </w:t>
      </w:r>
    </w:p>
    <w:p w14:paraId="547295CE"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From the previous sheet, copy the first row (column headers). Paste this into the first row of your new sheet.</w:t>
      </w:r>
    </w:p>
    <w:p w14:paraId="4AE9D2DB"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Copy the Sample Type -&gt; end columns into the second row.</w:t>
      </w:r>
    </w:p>
    <w:p w14:paraId="074AFF4B" w14:textId="77777777" w:rsidR="005E4644" w:rsidRPr="005E4644" w:rsidRDefault="005E4644" w:rsidP="005E4644">
      <w:pPr>
        <w:numPr>
          <w:ilvl w:val="3"/>
          <w:numId w:val="10"/>
        </w:numPr>
        <w:rPr>
          <w:b/>
          <w:bCs/>
          <w:color w:val="747474" w:themeColor="background2" w:themeShade="80"/>
        </w:rPr>
      </w:pPr>
      <w:r w:rsidRPr="005E4644">
        <w:rPr>
          <w:color w:val="747474" w:themeColor="background2" w:themeShade="80"/>
        </w:rPr>
        <w:t>If you have run the HPLC before:</w:t>
      </w:r>
    </w:p>
    <w:p w14:paraId="63308AA7" w14:textId="77777777" w:rsidR="005E4644" w:rsidRPr="005E4644" w:rsidRDefault="005E4644" w:rsidP="005E4644">
      <w:pPr>
        <w:numPr>
          <w:ilvl w:val="4"/>
          <w:numId w:val="10"/>
        </w:numPr>
        <w:rPr>
          <w:b/>
          <w:bCs/>
          <w:color w:val="747474" w:themeColor="background2" w:themeShade="80"/>
        </w:rPr>
      </w:pPr>
      <w:r w:rsidRPr="005E4644">
        <w:rPr>
          <w:color w:val="747474" w:themeColor="background2" w:themeShade="80"/>
        </w:rPr>
        <w:t xml:space="preserve">Navigate to a previous sheet of yours. </w:t>
      </w:r>
    </w:p>
    <w:p w14:paraId="58442187" w14:textId="77777777" w:rsidR="005E4644" w:rsidRPr="005E4644" w:rsidRDefault="005E4644" w:rsidP="005E4644">
      <w:pPr>
        <w:numPr>
          <w:ilvl w:val="4"/>
          <w:numId w:val="10"/>
        </w:numPr>
        <w:rPr>
          <w:b/>
          <w:bCs/>
          <w:color w:val="747474" w:themeColor="background2" w:themeShade="80"/>
        </w:rPr>
      </w:pPr>
      <w:r w:rsidRPr="005E4644">
        <w:rPr>
          <w:color w:val="747474" w:themeColor="background2" w:themeShade="80"/>
        </w:rPr>
        <w:t>Copy part of the second row of data, starting with the column labeled “Sample Type.”</w:t>
      </w:r>
    </w:p>
    <w:p w14:paraId="48C7115B" w14:textId="77777777" w:rsidR="005E4644" w:rsidRPr="005E4644" w:rsidRDefault="005E4644" w:rsidP="005E4644">
      <w:pPr>
        <w:numPr>
          <w:ilvl w:val="4"/>
          <w:numId w:val="10"/>
        </w:numPr>
        <w:rPr>
          <w:b/>
          <w:bCs/>
          <w:color w:val="747474" w:themeColor="background2" w:themeShade="80"/>
        </w:rPr>
      </w:pPr>
      <w:r w:rsidRPr="005E4644">
        <w:rPr>
          <w:color w:val="747474" w:themeColor="background2" w:themeShade="80"/>
        </w:rPr>
        <w:t>Paste this into the second row of your new sheet.</w:t>
      </w:r>
    </w:p>
    <w:p w14:paraId="17F1BDAE" w14:textId="77777777" w:rsidR="005E4644" w:rsidRPr="005E4644" w:rsidRDefault="005E4644" w:rsidP="005E4644">
      <w:pPr>
        <w:numPr>
          <w:ilvl w:val="3"/>
          <w:numId w:val="10"/>
        </w:numPr>
        <w:rPr>
          <w:b/>
          <w:bCs/>
          <w:color w:val="747474" w:themeColor="background2" w:themeShade="80"/>
        </w:rPr>
      </w:pPr>
      <w:r w:rsidRPr="005E4644">
        <w:rPr>
          <w:color w:val="747474" w:themeColor="background2" w:themeShade="80"/>
        </w:rPr>
        <w:lastRenderedPageBreak/>
        <w:t>If you have not run the HPLC before:</w:t>
      </w:r>
    </w:p>
    <w:p w14:paraId="30068C16" w14:textId="77777777" w:rsidR="005E4644" w:rsidRPr="005E4644" w:rsidRDefault="005E4644" w:rsidP="005E4644">
      <w:pPr>
        <w:numPr>
          <w:ilvl w:val="4"/>
          <w:numId w:val="10"/>
        </w:numPr>
        <w:rPr>
          <w:b/>
          <w:bCs/>
          <w:color w:val="747474" w:themeColor="background2" w:themeShade="80"/>
        </w:rPr>
      </w:pPr>
      <w:r w:rsidRPr="005E4644">
        <w:rPr>
          <w:color w:val="747474" w:themeColor="background2" w:themeShade="80"/>
        </w:rPr>
        <w:t xml:space="preserve">Navigate to any previous user’s sheet. </w:t>
      </w:r>
    </w:p>
    <w:p w14:paraId="0638F399" w14:textId="77777777" w:rsidR="005E4644" w:rsidRPr="005E4644" w:rsidRDefault="005E4644" w:rsidP="005E4644">
      <w:pPr>
        <w:numPr>
          <w:ilvl w:val="4"/>
          <w:numId w:val="10"/>
        </w:numPr>
        <w:rPr>
          <w:b/>
          <w:bCs/>
          <w:color w:val="747474" w:themeColor="background2" w:themeShade="80"/>
        </w:rPr>
      </w:pPr>
      <w:r w:rsidRPr="005E4644">
        <w:rPr>
          <w:color w:val="747474" w:themeColor="background2" w:themeShade="80"/>
        </w:rPr>
        <w:t>Copy part of the second row of data, starting with the column labeled “Sample Type.”</w:t>
      </w:r>
    </w:p>
    <w:p w14:paraId="51E5F29F" w14:textId="77777777" w:rsidR="005E4644" w:rsidRPr="005E4644" w:rsidRDefault="005E4644" w:rsidP="005E4644">
      <w:pPr>
        <w:numPr>
          <w:ilvl w:val="4"/>
          <w:numId w:val="10"/>
        </w:numPr>
        <w:rPr>
          <w:b/>
          <w:bCs/>
          <w:color w:val="747474" w:themeColor="background2" w:themeShade="80"/>
        </w:rPr>
      </w:pPr>
      <w:r w:rsidRPr="005E4644">
        <w:rPr>
          <w:color w:val="747474" w:themeColor="background2" w:themeShade="80"/>
        </w:rPr>
        <w:t>Paste this into the second row of your new sheet.</w:t>
      </w:r>
    </w:p>
    <w:p w14:paraId="7D99A6E2" w14:textId="77777777" w:rsidR="005E4644" w:rsidRPr="005E4644" w:rsidRDefault="005E4644" w:rsidP="005E4644">
      <w:pPr>
        <w:numPr>
          <w:ilvl w:val="4"/>
          <w:numId w:val="10"/>
        </w:numPr>
        <w:rPr>
          <w:b/>
          <w:bCs/>
          <w:color w:val="747474" w:themeColor="background2" w:themeShade="80"/>
        </w:rPr>
      </w:pPr>
      <w:r w:rsidRPr="005E4644">
        <w:rPr>
          <w:color w:val="747474" w:themeColor="background2" w:themeShade="80"/>
        </w:rPr>
        <w:t>Open File Explorer and navigate to your HPLC method.</w:t>
      </w:r>
    </w:p>
    <w:p w14:paraId="0AA4263D" w14:textId="77777777" w:rsidR="005E4644" w:rsidRPr="005E4644" w:rsidRDefault="005E4644" w:rsidP="005E4644">
      <w:pPr>
        <w:numPr>
          <w:ilvl w:val="4"/>
          <w:numId w:val="10"/>
        </w:numPr>
        <w:rPr>
          <w:b/>
          <w:bCs/>
          <w:color w:val="747474" w:themeColor="background2" w:themeShade="80"/>
        </w:rPr>
      </w:pPr>
      <w:r w:rsidRPr="005E4644">
        <w:rPr>
          <w:color w:val="747474" w:themeColor="background2" w:themeShade="80"/>
        </w:rPr>
        <w:t>Right-click on your method and select “Copy as Path.”</w:t>
      </w:r>
    </w:p>
    <w:p w14:paraId="565BA8A2" w14:textId="77777777" w:rsidR="005E4644" w:rsidRPr="005E4644" w:rsidRDefault="005E4644" w:rsidP="005E4644">
      <w:pPr>
        <w:numPr>
          <w:ilvl w:val="4"/>
          <w:numId w:val="10"/>
        </w:numPr>
        <w:rPr>
          <w:b/>
          <w:bCs/>
          <w:color w:val="747474" w:themeColor="background2" w:themeShade="80"/>
        </w:rPr>
      </w:pPr>
      <w:r w:rsidRPr="005E4644">
        <w:rPr>
          <w:color w:val="747474" w:themeColor="background2" w:themeShade="80"/>
        </w:rPr>
        <w:t>Navigate back to your excel sheet and paste the path into the column labeled “Sample Method.”</w:t>
      </w:r>
    </w:p>
    <w:p w14:paraId="15612AB7"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 xml:space="preserve">In the second row of your new sheet, under Tray Name, input the number of the tray (either 1, 2, or 3) in which your first sample is located. </w:t>
      </w:r>
    </w:p>
    <w:p w14:paraId="4BB07C7B"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In the second row of your new sheet, under Vial Name, input the number of the vial (1-54) in which your first sample is located.</w:t>
      </w:r>
    </w:p>
    <w:p w14:paraId="4CA457E5"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Sample Name and Sample ID are the labels of your samples. You can choose how to name these, as long as you do so in a way that makes sense. As an example, Rachel does the following:</w:t>
      </w:r>
    </w:p>
    <w:p w14:paraId="57CCC488" w14:textId="77777777" w:rsidR="005E4644" w:rsidRPr="005E4644" w:rsidRDefault="005E4644" w:rsidP="005E4644">
      <w:pPr>
        <w:numPr>
          <w:ilvl w:val="3"/>
          <w:numId w:val="10"/>
        </w:numPr>
        <w:rPr>
          <w:b/>
          <w:bCs/>
          <w:color w:val="747474" w:themeColor="background2" w:themeShade="80"/>
        </w:rPr>
      </w:pPr>
      <w:r w:rsidRPr="005E4644">
        <w:rPr>
          <w:color w:val="747474" w:themeColor="background2" w:themeShade="80"/>
        </w:rPr>
        <w:t>Sample Name = [experiment name] (</w:t>
      </w:r>
      <w:r w:rsidRPr="005E4644">
        <w:rPr>
          <w:i/>
          <w:iCs/>
          <w:color w:val="747474" w:themeColor="background2" w:themeShade="80"/>
        </w:rPr>
        <w:t>e.g.</w:t>
      </w:r>
      <w:r w:rsidRPr="005E4644">
        <w:rPr>
          <w:color w:val="747474" w:themeColor="background2" w:themeShade="80"/>
        </w:rPr>
        <w:t>, DOE1)</w:t>
      </w:r>
    </w:p>
    <w:p w14:paraId="659C752A" w14:textId="77777777" w:rsidR="005E4644" w:rsidRPr="005E4644" w:rsidRDefault="005E4644" w:rsidP="005E4644">
      <w:pPr>
        <w:numPr>
          <w:ilvl w:val="3"/>
          <w:numId w:val="10"/>
        </w:numPr>
        <w:rPr>
          <w:b/>
          <w:bCs/>
          <w:color w:val="747474" w:themeColor="background2" w:themeShade="80"/>
        </w:rPr>
      </w:pPr>
      <w:r w:rsidRPr="005E4644">
        <w:rPr>
          <w:color w:val="747474" w:themeColor="background2" w:themeShade="80"/>
        </w:rPr>
        <w:t>Sample ID = [cell potential] (</w:t>
      </w:r>
      <w:r w:rsidRPr="005E4644">
        <w:rPr>
          <w:i/>
          <w:iCs/>
          <w:color w:val="747474" w:themeColor="background2" w:themeShade="80"/>
        </w:rPr>
        <w:t>e.g.</w:t>
      </w:r>
      <w:r w:rsidRPr="005E4644">
        <w:rPr>
          <w:color w:val="747474" w:themeColor="background2" w:themeShade="80"/>
        </w:rPr>
        <w:t>, -0.2V)</w:t>
      </w:r>
    </w:p>
    <w:p w14:paraId="3E47AB58" w14:textId="77777777" w:rsidR="005E4644" w:rsidRPr="005E4644" w:rsidRDefault="005E4644" w:rsidP="005E4644">
      <w:pPr>
        <w:numPr>
          <w:ilvl w:val="3"/>
          <w:numId w:val="10"/>
        </w:numPr>
        <w:rPr>
          <w:b/>
          <w:bCs/>
          <w:color w:val="747474" w:themeColor="background2" w:themeShade="80"/>
        </w:rPr>
      </w:pPr>
      <w:r w:rsidRPr="005E4644">
        <w:rPr>
          <w:color w:val="747474" w:themeColor="background2" w:themeShade="80"/>
        </w:rPr>
        <w:t xml:space="preserve">This naming system means that her experiments are sorted by name first, and then labeled by cell potential: DOE1_-0.2V, DOE1_-0.4V, </w:t>
      </w:r>
      <w:r w:rsidRPr="005E4644">
        <w:rPr>
          <w:i/>
          <w:iCs/>
          <w:color w:val="747474" w:themeColor="background2" w:themeShade="80"/>
        </w:rPr>
        <w:t>etc.</w:t>
      </w:r>
    </w:p>
    <w:p w14:paraId="5E8515B3"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Fill out each row for as many samples as you have.</w:t>
      </w:r>
    </w:p>
    <w:p w14:paraId="329E5FDA" w14:textId="77777777" w:rsidR="005E4644" w:rsidRPr="005E4644" w:rsidRDefault="005E4644" w:rsidP="005E4644">
      <w:pPr>
        <w:numPr>
          <w:ilvl w:val="2"/>
          <w:numId w:val="10"/>
        </w:numPr>
        <w:rPr>
          <w:b/>
          <w:bCs/>
          <w:color w:val="747474" w:themeColor="background2" w:themeShade="80"/>
        </w:rPr>
      </w:pPr>
      <w:r w:rsidRPr="005E4644">
        <w:rPr>
          <w:color w:val="747474" w:themeColor="background2" w:themeShade="80"/>
        </w:rPr>
        <w:t>After filling out the name of your last sample, propagate the “Sample Type” -&gt; [end] columns all the way down your sheet.</w:t>
      </w:r>
    </w:p>
    <w:p w14:paraId="00CFF049"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 xml:space="preserve">DO NOT FORGET THIS LAST STEP!! After your last sample, add another row </w:t>
      </w:r>
      <w:r w:rsidRPr="005E4644">
        <w:rPr>
          <w:i/>
          <w:iCs/>
          <w:color w:val="747474" w:themeColor="background2" w:themeShade="80"/>
        </w:rPr>
        <w:t>with the Vial Name set to -1. Note that this is NEGATIVE ONE.</w:t>
      </w:r>
      <w:r w:rsidRPr="005E4644">
        <w:rPr>
          <w:color w:val="747474" w:themeColor="background2" w:themeShade="80"/>
        </w:rPr>
        <w:t xml:space="preserve"> Give this row a sample name such as “flush” and sample ID such as “xx.”</w:t>
      </w:r>
    </w:p>
    <w:p w14:paraId="4441DBF0"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lastRenderedPageBreak/>
        <w:t>Find your FLUSH method in the same way as you did for Step 8(b)iv. Paste it into the last row that you made in Step 8(b)x.</w:t>
      </w:r>
    </w:p>
    <w:p w14:paraId="2D9F619A"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 xml:space="preserve">Copy and paste the rest of the columns into the flush row. </w:t>
      </w:r>
    </w:p>
    <w:p w14:paraId="567026F6"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YOU MUST ALWAYS HAVE A FLUSH AT THE END OF YOUR RUN, AND IT MUST ALWAYS BE SET TO A VIAL NUMBER OF NEGATIVE ONE.</w:t>
      </w:r>
    </w:p>
    <w:p w14:paraId="2793994A"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Save the Batch Book</w:t>
      </w:r>
    </w:p>
    <w:p w14:paraId="646C7144" w14:textId="77777777" w:rsidR="005E4644" w:rsidRPr="005E4644" w:rsidRDefault="005E4644" w:rsidP="005E4644">
      <w:pPr>
        <w:numPr>
          <w:ilvl w:val="0"/>
          <w:numId w:val="10"/>
        </w:numPr>
        <w:rPr>
          <w:color w:val="747474" w:themeColor="background2" w:themeShade="80"/>
        </w:rPr>
      </w:pPr>
      <w:r w:rsidRPr="005E4644">
        <w:rPr>
          <w:b/>
          <w:bCs/>
          <w:color w:val="747474" w:themeColor="background2" w:themeShade="80"/>
        </w:rPr>
        <w:t>After the instrument has completed purging, test the pump flow.</w:t>
      </w:r>
    </w:p>
    <w:p w14:paraId="2F421F30"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After the autopurge has completed, let the instrument run for 10 minutes.</w:t>
      </w:r>
    </w:p>
    <w:p w14:paraId="16B333FB"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 xml:space="preserve">During this time, return your sample trays to the autosampler. Check to make sure they’re in the correct orientation! </w:t>
      </w:r>
    </w:p>
    <w:p w14:paraId="73DDD8DB"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 xml:space="preserve">After 10 minutes, check in the Realtime Analysis graph to ensure the pressure is stable. </w:t>
      </w:r>
    </w:p>
    <w:p w14:paraId="20D53E00"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If you cannot see the end of the pressure graph (blue line):</w:t>
      </w:r>
    </w:p>
    <w:p w14:paraId="2FB843F8"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 xml:space="preserve">Left-click in the graph and draw a box – this will zoom in on the graph. </w:t>
      </w:r>
    </w:p>
    <w:p w14:paraId="4B143CE3"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On the zoomed-in graph, right-click and select “Rescale to show all.”</w:t>
      </w:r>
    </w:p>
    <w:p w14:paraId="6270A85B"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The graph should zoom back out to the proper location.</w:t>
      </w:r>
    </w:p>
    <w:p w14:paraId="16F78760"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 xml:space="preserve">After Step 9a-c, navigate to the icon in Realtime Analysis labeled “Detector B.” </w:t>
      </w:r>
    </w:p>
    <w:p w14:paraId="311118F6"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Underneath Detector B, click the button labeled “Purge” (it will turn blue.)</w:t>
      </w:r>
    </w:p>
    <w:p w14:paraId="77F759D9" w14:textId="77777777" w:rsidR="005E4644" w:rsidRPr="005E4644" w:rsidRDefault="005E4644" w:rsidP="005E4644">
      <w:pPr>
        <w:numPr>
          <w:ilvl w:val="2"/>
          <w:numId w:val="10"/>
        </w:numPr>
        <w:rPr>
          <w:color w:val="747474" w:themeColor="background2" w:themeShade="80"/>
        </w:rPr>
      </w:pPr>
      <w:r w:rsidRPr="005E4644">
        <w:rPr>
          <w:color w:val="747474" w:themeColor="background2" w:themeShade="80"/>
        </w:rPr>
        <w:t xml:space="preserve">Let the instrument flow for 10 minutes. </w:t>
      </w:r>
    </w:p>
    <w:p w14:paraId="673EDAC8"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Check to ensure the pressure is stable.</w:t>
      </w:r>
    </w:p>
    <w:p w14:paraId="715C1BB8"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After Step 9e-f, click the same button from step 9e (it will turn gray). Let the instrument flow for 10 minutes.</w:t>
      </w:r>
    </w:p>
    <w:p w14:paraId="75A065B7"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Check to ensure the pressure is stable.</w:t>
      </w:r>
    </w:p>
    <w:p w14:paraId="256B11B2"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IF THE PRESSURE IS NOT STABLE, DO NOT USE THE INSTRUMENT. CONTACT A SUPER-USER IMMEDIATELY. (There is either a leak or a clog in the system.)</w:t>
      </w:r>
    </w:p>
    <w:p w14:paraId="1792A904" w14:textId="77777777" w:rsidR="005E4644" w:rsidRPr="005E4644" w:rsidRDefault="005E4644" w:rsidP="005E4644">
      <w:pPr>
        <w:numPr>
          <w:ilvl w:val="0"/>
          <w:numId w:val="10"/>
        </w:numPr>
        <w:rPr>
          <w:b/>
          <w:bCs/>
          <w:color w:val="747474" w:themeColor="background2" w:themeShade="80"/>
        </w:rPr>
      </w:pPr>
      <w:r w:rsidRPr="005E4644">
        <w:rPr>
          <w:b/>
          <w:bCs/>
          <w:color w:val="747474" w:themeColor="background2" w:themeShade="80"/>
        </w:rPr>
        <w:t>Balance and zero the baselines of each detector.</w:t>
      </w:r>
    </w:p>
    <w:p w14:paraId="706ABFA3"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lastRenderedPageBreak/>
        <w:t>Under the icon labeled “Detector A,” click the button labeled “Zero.” (It will turn blue for a second, and then turn back to gray.)</w:t>
      </w:r>
    </w:p>
    <w:p w14:paraId="4A46D177"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Under Detector B, click the button labeled “Balance.” (It will turn blue for a second, and then turn back to gray.)</w:t>
      </w:r>
    </w:p>
    <w:p w14:paraId="19DEA8CF"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Double-check that your Column Oven is on and up to temperature.</w:t>
      </w:r>
    </w:p>
    <w:p w14:paraId="0DFEDA3B" w14:textId="77777777" w:rsidR="005E4644" w:rsidRPr="005E4644" w:rsidRDefault="005E4644" w:rsidP="005E4644">
      <w:pPr>
        <w:numPr>
          <w:ilvl w:val="0"/>
          <w:numId w:val="10"/>
        </w:numPr>
        <w:rPr>
          <w:b/>
          <w:bCs/>
          <w:color w:val="747474" w:themeColor="background2" w:themeShade="80"/>
        </w:rPr>
      </w:pPr>
      <w:r w:rsidRPr="005E4644">
        <w:rPr>
          <w:b/>
          <w:bCs/>
          <w:color w:val="747474" w:themeColor="background2" w:themeShade="80"/>
        </w:rPr>
        <w:t>Start your batch!</w:t>
      </w:r>
    </w:p>
    <w:p w14:paraId="0506B26C"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In the center of the dark gray bar beneath the graph, there is a teal button labeled “Quick Batch.” Click this button.</w:t>
      </w:r>
    </w:p>
    <w:p w14:paraId="6CF79A6B"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In the popup, there is a spreadsheet at the bottom. Click into the second cell, and then click back into the first. (This just allows you to copy and paste everything from your BatchBook.)</w:t>
      </w:r>
    </w:p>
    <w:p w14:paraId="71EBFC1F"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 xml:space="preserve">Open your BatchBook spreadsheet and copy everything </w:t>
      </w:r>
      <w:r w:rsidRPr="005E4644">
        <w:rPr>
          <w:i/>
          <w:iCs/>
          <w:color w:val="747474" w:themeColor="background2" w:themeShade="80"/>
        </w:rPr>
        <w:t>from the second row down</w:t>
      </w:r>
      <w:r w:rsidRPr="005E4644">
        <w:rPr>
          <w:color w:val="747474" w:themeColor="background2" w:themeShade="80"/>
        </w:rPr>
        <w:t>. Do not copy the top row (column labels)!</w:t>
      </w:r>
    </w:p>
    <w:p w14:paraId="053417D8"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Navigate back to Realtime Analysis. Paste your information into the spreadsheet at the bottom of the Quick Batch popup.</w:t>
      </w:r>
    </w:p>
    <w:p w14:paraId="3A836035"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Double-check that the diagram at the top right of the Quick Batch popup matches where your vials are in the instrument.</w:t>
      </w:r>
    </w:p>
    <w:p w14:paraId="5D0EA792"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Click “Start.”</w:t>
      </w:r>
    </w:p>
    <w:p w14:paraId="163F6F79"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On the popup, click “OK” again.</w:t>
      </w:r>
    </w:p>
    <w:p w14:paraId="1AA429DC"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Navigate to your folder and name your batch file. Click “Save” and your batch will start!</w:t>
      </w:r>
    </w:p>
    <w:p w14:paraId="26E6998A" w14:textId="77777777" w:rsidR="005E4644" w:rsidRPr="005E4644" w:rsidRDefault="005E4644" w:rsidP="005E4644">
      <w:pPr>
        <w:numPr>
          <w:ilvl w:val="0"/>
          <w:numId w:val="10"/>
        </w:numPr>
        <w:rPr>
          <w:color w:val="747474" w:themeColor="background2" w:themeShade="80"/>
        </w:rPr>
      </w:pPr>
      <w:r w:rsidRPr="005E4644">
        <w:rPr>
          <w:b/>
          <w:bCs/>
          <w:color w:val="747474" w:themeColor="background2" w:themeShade="80"/>
        </w:rPr>
        <w:t>QUEUE YOUR SHUTDOWN!</w:t>
      </w:r>
    </w:p>
    <w:p w14:paraId="779D1AF2" w14:textId="77777777" w:rsidR="005E4644" w:rsidRPr="005E4644" w:rsidRDefault="005E4644" w:rsidP="005E4644">
      <w:pPr>
        <w:numPr>
          <w:ilvl w:val="1"/>
          <w:numId w:val="10"/>
        </w:numPr>
        <w:rPr>
          <w:color w:val="747474" w:themeColor="background2" w:themeShade="80"/>
        </w:rPr>
      </w:pPr>
      <w:r w:rsidRPr="005E4644">
        <w:rPr>
          <w:color w:val="747474" w:themeColor="background2" w:themeShade="80"/>
        </w:rPr>
        <w:t xml:space="preserve"> In the dark gray bar beneath the graph, there is a button labeled “Shutdown.” Click this button.</w:t>
      </w:r>
    </w:p>
    <w:p w14:paraId="611FB19E" w14:textId="1069A8CA" w:rsidR="005E4644" w:rsidRPr="005E4644" w:rsidRDefault="005E4644" w:rsidP="005E4644">
      <w:pPr>
        <w:numPr>
          <w:ilvl w:val="1"/>
          <w:numId w:val="10"/>
        </w:numPr>
        <w:rPr>
          <w:color w:val="747474" w:themeColor="background2" w:themeShade="80"/>
        </w:rPr>
      </w:pPr>
      <w:r w:rsidRPr="005E4644">
        <w:rPr>
          <w:color w:val="747474" w:themeColor="background2" w:themeShade="80"/>
        </w:rPr>
        <w:t>Click “Ok” in the popup</w:t>
      </w:r>
      <w:r w:rsidR="006C3DC6">
        <w:rPr>
          <w:color w:val="747474" w:themeColor="background2" w:themeShade="80"/>
        </w:rPr>
        <w:t>.</w:t>
      </w:r>
    </w:p>
    <w:p w14:paraId="17EDF668" w14:textId="78DF4BFC" w:rsidR="005E4644" w:rsidRPr="005E4644" w:rsidRDefault="005E4644" w:rsidP="005E4644">
      <w:pPr>
        <w:numPr>
          <w:ilvl w:val="1"/>
          <w:numId w:val="10"/>
        </w:numPr>
        <w:rPr>
          <w:color w:val="747474" w:themeColor="background2" w:themeShade="80"/>
        </w:rPr>
      </w:pPr>
      <w:r w:rsidRPr="005E4644">
        <w:rPr>
          <w:color w:val="747474" w:themeColor="background2" w:themeShade="80"/>
        </w:rPr>
        <w:t>Double check to make sure you have enough mobile phase</w:t>
      </w:r>
      <w:r>
        <w:rPr>
          <w:color w:val="747474" w:themeColor="background2" w:themeShade="80"/>
        </w:rPr>
        <w:t xml:space="preserve"> to complete your run.</w:t>
      </w:r>
    </w:p>
    <w:p w14:paraId="37385AEB" w14:textId="7E83565E" w:rsidR="00A219AF" w:rsidRPr="0061445B" w:rsidRDefault="00A219AF" w:rsidP="005E4644">
      <w:pPr>
        <w:rPr>
          <w:color w:val="747474" w:themeColor="background2" w:themeShade="80"/>
        </w:rPr>
      </w:pPr>
    </w:p>
    <w:sectPr w:rsidR="00A219AF" w:rsidRPr="006144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71F4" w14:textId="77777777" w:rsidR="0089139A" w:rsidRDefault="0089139A" w:rsidP="00892F2F">
      <w:pPr>
        <w:spacing w:after="0" w:line="240" w:lineRule="auto"/>
      </w:pPr>
      <w:r>
        <w:separator/>
      </w:r>
    </w:p>
  </w:endnote>
  <w:endnote w:type="continuationSeparator" w:id="0">
    <w:p w14:paraId="44A98CD5" w14:textId="77777777" w:rsidR="0089139A" w:rsidRDefault="0089139A" w:rsidP="0089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A5B5" w14:textId="246D2F43" w:rsidR="00AD6FD3" w:rsidRPr="00B16026" w:rsidRDefault="00BD51D1">
    <w:pPr>
      <w:pStyle w:val="Footer"/>
      <w:rPr>
        <w:i/>
        <w:iCs/>
        <w:sz w:val="18"/>
        <w:szCs w:val="18"/>
      </w:rPr>
    </w:pPr>
    <w:r>
      <w:rPr>
        <w:i/>
        <w:iCs/>
        <w:sz w:val="18"/>
        <w:szCs w:val="18"/>
      </w:rPr>
      <w:t>Example</w:t>
    </w:r>
    <w:r w:rsidR="00AD6FD3" w:rsidRPr="00B16026">
      <w:rPr>
        <w:i/>
        <w:iCs/>
        <w:sz w:val="18"/>
        <w:szCs w:val="18"/>
      </w:rPr>
      <w:t xml:space="preserve"> developed by Rachel N. Gaines. Last updated 2025-11-16.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EE60" w14:textId="77777777" w:rsidR="0089139A" w:rsidRDefault="0089139A" w:rsidP="00892F2F">
      <w:pPr>
        <w:spacing w:after="0" w:line="240" w:lineRule="auto"/>
      </w:pPr>
      <w:r>
        <w:separator/>
      </w:r>
    </w:p>
  </w:footnote>
  <w:footnote w:type="continuationSeparator" w:id="0">
    <w:p w14:paraId="4BE63C11" w14:textId="77777777" w:rsidR="0089139A" w:rsidRDefault="0089139A" w:rsidP="00892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32E0" w14:textId="3AD1CE6B" w:rsidR="00EE74A6" w:rsidRDefault="00892F2F" w:rsidP="00EE74A6">
    <w:pPr>
      <w:pStyle w:val="Header"/>
      <w:jc w:val="right"/>
      <w:rPr>
        <w:i/>
        <w:iCs/>
        <w:color w:val="747474" w:themeColor="background2" w:themeShade="80"/>
        <w:sz w:val="22"/>
        <w:szCs w:val="22"/>
      </w:rPr>
    </w:pPr>
    <w:r w:rsidRPr="00B16026">
      <w:rPr>
        <w:i/>
        <w:iCs/>
        <w:color w:val="747474" w:themeColor="background2" w:themeShade="80"/>
        <w:sz w:val="22"/>
        <w:szCs w:val="22"/>
      </w:rPr>
      <w:t xml:space="preserve">SOP: </w:t>
    </w:r>
    <w:sdt>
      <w:sdtPr>
        <w:rPr>
          <w:i/>
          <w:iCs/>
          <w:color w:val="747474" w:themeColor="background2" w:themeShade="80"/>
          <w:sz w:val="22"/>
          <w:szCs w:val="22"/>
        </w:rPr>
        <w:alias w:val="Title"/>
        <w:tag w:val=""/>
        <w:id w:val="-446314191"/>
        <w:placeholder>
          <w:docPart w:val="B7D953CF6F6445D69DBDA9028AAE2F62"/>
        </w:placeholder>
        <w:dataBinding w:prefixMappings="xmlns:ns0='http://purl.org/dc/elements/1.1/' xmlns:ns1='http://schemas.openxmlformats.org/package/2006/metadata/core-properties' " w:xpath="/ns1:coreProperties[1]/ns0:title[1]" w:storeItemID="{6C3C8BC8-F283-45AE-878A-BAB7291924A1}"/>
        <w:text/>
      </w:sdtPr>
      <w:sdtEndPr/>
      <w:sdtContent>
        <w:r w:rsidR="00001BD5">
          <w:rPr>
            <w:i/>
            <w:iCs/>
            <w:color w:val="747474" w:themeColor="background2" w:themeShade="80"/>
            <w:sz w:val="22"/>
            <w:szCs w:val="22"/>
          </w:rPr>
          <w:t>EXAMPLE - HPLC Operation</w:t>
        </w:r>
      </w:sdtContent>
    </w:sdt>
    <w:r w:rsidR="00B16026" w:rsidRPr="00B16026">
      <w:rPr>
        <w:i/>
        <w:iCs/>
        <w:color w:val="747474" w:themeColor="background2" w:themeShade="80"/>
        <w:sz w:val="22"/>
        <w:szCs w:val="22"/>
      </w:rPr>
      <w:t xml:space="preserve">, </w:t>
    </w:r>
    <w:r w:rsidR="00EE74A6">
      <w:rPr>
        <w:i/>
        <w:iCs/>
        <w:color w:val="747474" w:themeColor="background2" w:themeShade="80"/>
        <w:sz w:val="22"/>
        <w:szCs w:val="22"/>
      </w:rPr>
      <w:t>r</w:t>
    </w:r>
    <w:r w:rsidR="00AD6FD3" w:rsidRPr="00B16026">
      <w:rPr>
        <w:i/>
        <w:iCs/>
        <w:color w:val="747474" w:themeColor="background2" w:themeShade="80"/>
        <w:sz w:val="22"/>
        <w:szCs w:val="22"/>
      </w:rPr>
      <w:t>ev</w:t>
    </w:r>
    <w:r w:rsidR="00EE74A6">
      <w:rPr>
        <w:i/>
        <w:iCs/>
        <w:color w:val="747474" w:themeColor="background2" w:themeShade="80"/>
        <w:sz w:val="22"/>
        <w:szCs w:val="22"/>
      </w:rPr>
      <w:t>.</w:t>
    </w:r>
    <w:r w:rsidR="00AD6FD3" w:rsidRPr="00B16026">
      <w:rPr>
        <w:i/>
        <w:iCs/>
        <w:color w:val="747474" w:themeColor="background2" w:themeShade="80"/>
        <w:sz w:val="22"/>
        <w:szCs w:val="22"/>
      </w:rPr>
      <w:t xml:space="preserve"> </w:t>
    </w:r>
    <w:r w:rsidR="00AD6FD3" w:rsidRPr="00B16026">
      <w:rPr>
        <w:i/>
        <w:iCs/>
        <w:color w:val="747474" w:themeColor="background2" w:themeShade="80"/>
        <w:sz w:val="22"/>
        <w:szCs w:val="22"/>
      </w:rPr>
      <w:fldChar w:fldCharType="begin"/>
    </w:r>
    <w:r w:rsidR="00AD6FD3" w:rsidRPr="00B16026">
      <w:rPr>
        <w:i/>
        <w:iCs/>
        <w:color w:val="747474" w:themeColor="background2" w:themeShade="80"/>
        <w:sz w:val="22"/>
        <w:szCs w:val="22"/>
      </w:rPr>
      <w:instrText xml:space="preserve"> REVNUM  \# "0.0"  \* MERGEFORMAT </w:instrText>
    </w:r>
    <w:r w:rsidR="00AD6FD3" w:rsidRPr="00B16026">
      <w:rPr>
        <w:i/>
        <w:iCs/>
        <w:color w:val="747474" w:themeColor="background2" w:themeShade="80"/>
        <w:sz w:val="22"/>
        <w:szCs w:val="22"/>
      </w:rPr>
      <w:fldChar w:fldCharType="separate"/>
    </w:r>
    <w:r w:rsidR="00AD6FD3" w:rsidRPr="00B16026">
      <w:rPr>
        <w:i/>
        <w:iCs/>
        <w:noProof/>
        <w:color w:val="747474" w:themeColor="background2" w:themeShade="80"/>
        <w:sz w:val="22"/>
        <w:szCs w:val="22"/>
      </w:rPr>
      <w:t>1.0</w:t>
    </w:r>
    <w:r w:rsidR="00AD6FD3" w:rsidRPr="00B16026">
      <w:rPr>
        <w:i/>
        <w:iCs/>
        <w:color w:val="747474" w:themeColor="background2" w:themeShade="80"/>
        <w:sz w:val="22"/>
        <w:szCs w:val="22"/>
      </w:rPr>
      <w:fldChar w:fldCharType="end"/>
    </w:r>
    <w:r w:rsidR="00AD6FD3" w:rsidRPr="00B16026">
      <w:rPr>
        <w:i/>
        <w:iCs/>
        <w:color w:val="747474" w:themeColor="background2" w:themeShade="80"/>
        <w:sz w:val="22"/>
        <w:szCs w:val="22"/>
      </w:rPr>
      <w:t xml:space="preserve"> </w:t>
    </w:r>
  </w:p>
  <w:p w14:paraId="167AE333" w14:textId="5C2DFF82" w:rsidR="00892F2F" w:rsidRPr="00B16026" w:rsidRDefault="00B16026" w:rsidP="00B16026">
    <w:pPr>
      <w:pStyle w:val="Header"/>
      <w:jc w:val="right"/>
      <w:rPr>
        <w:i/>
        <w:iCs/>
        <w:color w:val="747474" w:themeColor="background2" w:themeShade="80"/>
        <w:sz w:val="22"/>
        <w:szCs w:val="22"/>
      </w:rPr>
    </w:pPr>
    <w:r>
      <w:rPr>
        <w:i/>
        <w:iCs/>
        <w:color w:val="747474" w:themeColor="background2" w:themeShade="80"/>
        <w:sz w:val="22"/>
        <w:szCs w:val="22"/>
      </w:rPr>
      <w:t xml:space="preserve">Page </w:t>
    </w:r>
    <w:r w:rsidRPr="00B16026">
      <w:rPr>
        <w:i/>
        <w:iCs/>
        <w:color w:val="747474" w:themeColor="background2" w:themeShade="80"/>
        <w:sz w:val="22"/>
        <w:szCs w:val="22"/>
      </w:rPr>
      <w:fldChar w:fldCharType="begin"/>
    </w:r>
    <w:r w:rsidRPr="00B16026">
      <w:rPr>
        <w:i/>
        <w:iCs/>
        <w:color w:val="747474" w:themeColor="background2" w:themeShade="80"/>
        <w:sz w:val="22"/>
        <w:szCs w:val="22"/>
      </w:rPr>
      <w:instrText xml:space="preserve"> PAGE   \* MERGEFORMAT </w:instrText>
    </w:r>
    <w:r w:rsidRPr="00B16026">
      <w:rPr>
        <w:i/>
        <w:iCs/>
        <w:color w:val="747474" w:themeColor="background2" w:themeShade="80"/>
        <w:sz w:val="22"/>
        <w:szCs w:val="22"/>
      </w:rPr>
      <w:fldChar w:fldCharType="separate"/>
    </w:r>
    <w:r w:rsidRPr="00B16026">
      <w:rPr>
        <w:i/>
        <w:iCs/>
        <w:noProof/>
        <w:color w:val="747474" w:themeColor="background2" w:themeShade="80"/>
        <w:sz w:val="22"/>
        <w:szCs w:val="22"/>
      </w:rPr>
      <w:t>1</w:t>
    </w:r>
    <w:r w:rsidRPr="00B16026">
      <w:rPr>
        <w:i/>
        <w:iCs/>
        <w:noProof/>
        <w:color w:val="747474" w:themeColor="background2" w:themeShade="80"/>
        <w:sz w:val="22"/>
        <w:szCs w:val="22"/>
      </w:rPr>
      <w:fldChar w:fldCharType="end"/>
    </w:r>
    <w:r>
      <w:rPr>
        <w:i/>
        <w:iCs/>
        <w:noProof/>
        <w:color w:val="747474" w:themeColor="background2" w:themeShade="80"/>
        <w:sz w:val="22"/>
        <w:szCs w:val="22"/>
      </w:rPr>
      <w:t xml:space="preserve"> of </w:t>
    </w:r>
    <w:r w:rsidR="00564343">
      <w:rPr>
        <w:i/>
        <w:iCs/>
        <w:noProof/>
        <w:color w:val="747474" w:themeColor="background2" w:themeShade="80"/>
        <w:sz w:val="22"/>
        <w:szCs w:val="22"/>
      </w:rPr>
      <w:fldChar w:fldCharType="begin"/>
    </w:r>
    <w:r w:rsidR="00564343">
      <w:rPr>
        <w:i/>
        <w:iCs/>
        <w:noProof/>
        <w:color w:val="747474" w:themeColor="background2" w:themeShade="80"/>
        <w:sz w:val="22"/>
        <w:szCs w:val="22"/>
      </w:rPr>
      <w:instrText xml:space="preserve"> NUMPAGES   \* MERGEFORMAT </w:instrText>
    </w:r>
    <w:r w:rsidR="00564343">
      <w:rPr>
        <w:i/>
        <w:iCs/>
        <w:noProof/>
        <w:color w:val="747474" w:themeColor="background2" w:themeShade="80"/>
        <w:sz w:val="22"/>
        <w:szCs w:val="22"/>
      </w:rPr>
      <w:fldChar w:fldCharType="separate"/>
    </w:r>
    <w:r w:rsidR="00564343">
      <w:rPr>
        <w:i/>
        <w:iCs/>
        <w:noProof/>
        <w:color w:val="747474" w:themeColor="background2" w:themeShade="80"/>
        <w:sz w:val="22"/>
        <w:szCs w:val="22"/>
      </w:rPr>
      <w:t>3</w:t>
    </w:r>
    <w:r w:rsidR="00564343">
      <w:rPr>
        <w:i/>
        <w:iCs/>
        <w:noProof/>
        <w:color w:val="747474" w:themeColor="background2" w:themeShade="80"/>
        <w:sz w:val="22"/>
        <w:szCs w:val="22"/>
      </w:rPr>
      <w:fldChar w:fldCharType="end"/>
    </w:r>
    <w:r w:rsidR="00892F2F" w:rsidRPr="00B16026">
      <w:rPr>
        <w:i/>
        <w:iCs/>
        <w:color w:val="747474" w:themeColor="background2" w:themeShade="80"/>
        <w:sz w:val="22"/>
        <w:szCs w:val="22"/>
      </w:rPr>
      <w:fldChar w:fldCharType="begin"/>
    </w:r>
    <w:r w:rsidR="00892F2F" w:rsidRPr="00B16026">
      <w:rPr>
        <w:i/>
        <w:iCs/>
        <w:color w:val="747474" w:themeColor="background2" w:themeShade="80"/>
        <w:sz w:val="22"/>
        <w:szCs w:val="22"/>
      </w:rPr>
      <w:instrText xml:space="preserve"> REF Title \h </w:instrText>
    </w:r>
    <w:r w:rsidRPr="00B16026">
      <w:rPr>
        <w:i/>
        <w:iCs/>
        <w:color w:val="747474" w:themeColor="background2" w:themeShade="80"/>
        <w:sz w:val="22"/>
        <w:szCs w:val="22"/>
      </w:rPr>
      <w:instrText xml:space="preserve"> \* MERGEFORMAT </w:instrText>
    </w:r>
    <w:r w:rsidR="00892F2F" w:rsidRPr="00B16026">
      <w:rPr>
        <w:i/>
        <w:iCs/>
        <w:color w:val="747474" w:themeColor="background2" w:themeShade="80"/>
        <w:sz w:val="22"/>
        <w:szCs w:val="22"/>
      </w:rPr>
    </w:r>
    <w:r w:rsidR="00892F2F" w:rsidRPr="00B16026">
      <w:rPr>
        <w:i/>
        <w:iCs/>
        <w:color w:val="747474" w:themeColor="background2" w:themeShade="80"/>
        <w:sz w:val="22"/>
        <w:szCs w:val="22"/>
      </w:rPr>
      <w:fldChar w:fldCharType="separate"/>
    </w:r>
    <w:r w:rsidR="00892F2F" w:rsidRPr="00B16026">
      <w:rPr>
        <w:i/>
        <w:iCs/>
        <w:color w:val="747474" w:themeColor="background2" w:themeShade="80"/>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957"/>
    <w:multiLevelType w:val="hybridMultilevel"/>
    <w:tmpl w:val="C5F4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06309"/>
    <w:multiLevelType w:val="hybridMultilevel"/>
    <w:tmpl w:val="5858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0A8"/>
    <w:multiLevelType w:val="hybridMultilevel"/>
    <w:tmpl w:val="D212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324AD"/>
    <w:multiLevelType w:val="hybridMultilevel"/>
    <w:tmpl w:val="95A20F1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2B0CA3"/>
    <w:multiLevelType w:val="hybridMultilevel"/>
    <w:tmpl w:val="1352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41666"/>
    <w:multiLevelType w:val="hybridMultilevel"/>
    <w:tmpl w:val="E7F0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A7742"/>
    <w:multiLevelType w:val="hybridMultilevel"/>
    <w:tmpl w:val="CF9C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B7D18"/>
    <w:multiLevelType w:val="hybridMultilevel"/>
    <w:tmpl w:val="EE9C7102"/>
    <w:lvl w:ilvl="0" w:tplc="0409000F">
      <w:start w:val="1"/>
      <w:numFmt w:val="decimal"/>
      <w:lvlText w:val="%1."/>
      <w:lvlJc w:val="left"/>
      <w:pPr>
        <w:ind w:left="720" w:hanging="360"/>
      </w:pPr>
    </w:lvl>
    <w:lvl w:ilvl="1" w:tplc="A44EDE50">
      <w:start w:val="1"/>
      <w:numFmt w:val="lowerLetter"/>
      <w:lvlText w:val="%2."/>
      <w:lvlJc w:val="left"/>
      <w:pPr>
        <w:ind w:left="1440" w:hanging="360"/>
      </w:pPr>
      <w:rPr>
        <w:b w:val="0"/>
        <w:bCs w:val="0"/>
      </w:rPr>
    </w:lvl>
    <w:lvl w:ilvl="2" w:tplc="5E64B0F0">
      <w:start w:val="1"/>
      <w:numFmt w:val="lowerRoman"/>
      <w:lvlText w:val="%3."/>
      <w:lvlJc w:val="right"/>
      <w:pPr>
        <w:ind w:left="2160" w:hanging="180"/>
      </w:pPr>
      <w:rPr>
        <w:b w:val="0"/>
        <w:bCs w:val="0"/>
      </w:rPr>
    </w:lvl>
    <w:lvl w:ilvl="3" w:tplc="5D18C01C">
      <w:start w:val="1"/>
      <w:numFmt w:val="decimal"/>
      <w:lvlText w:val="%4."/>
      <w:lvlJc w:val="left"/>
      <w:pPr>
        <w:ind w:left="2880" w:hanging="360"/>
      </w:pPr>
      <w:rPr>
        <w:b w:val="0"/>
        <w:bCs w:val="0"/>
      </w:rPr>
    </w:lvl>
    <w:lvl w:ilvl="4" w:tplc="D30AA612">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D2131D"/>
    <w:multiLevelType w:val="hybridMultilevel"/>
    <w:tmpl w:val="E9342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4C47FA"/>
    <w:multiLevelType w:val="hybridMultilevel"/>
    <w:tmpl w:val="1BB2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976101">
    <w:abstractNumId w:val="0"/>
  </w:num>
  <w:num w:numId="2" w16cid:durableId="1258758646">
    <w:abstractNumId w:val="1"/>
  </w:num>
  <w:num w:numId="3" w16cid:durableId="382607101">
    <w:abstractNumId w:val="8"/>
  </w:num>
  <w:num w:numId="4" w16cid:durableId="398483470">
    <w:abstractNumId w:val="5"/>
  </w:num>
  <w:num w:numId="5" w16cid:durableId="1401512936">
    <w:abstractNumId w:val="4"/>
  </w:num>
  <w:num w:numId="6" w16cid:durableId="1518812344">
    <w:abstractNumId w:val="6"/>
  </w:num>
  <w:num w:numId="7" w16cid:durableId="2144763421">
    <w:abstractNumId w:val="9"/>
  </w:num>
  <w:num w:numId="8" w16cid:durableId="707796069">
    <w:abstractNumId w:val="2"/>
  </w:num>
  <w:num w:numId="9" w16cid:durableId="728458111">
    <w:abstractNumId w:val="3"/>
  </w:num>
  <w:num w:numId="10" w16cid:durableId="82073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2F"/>
    <w:rsid w:val="00001BD5"/>
    <w:rsid w:val="00052B44"/>
    <w:rsid w:val="000B1CD2"/>
    <w:rsid w:val="000E07EB"/>
    <w:rsid w:val="000F1CB0"/>
    <w:rsid w:val="000F64D0"/>
    <w:rsid w:val="000F6B43"/>
    <w:rsid w:val="0010519F"/>
    <w:rsid w:val="001251E7"/>
    <w:rsid w:val="00126BC3"/>
    <w:rsid w:val="00153748"/>
    <w:rsid w:val="001F419D"/>
    <w:rsid w:val="002233BB"/>
    <w:rsid w:val="00256FF4"/>
    <w:rsid w:val="002600D3"/>
    <w:rsid w:val="00261D34"/>
    <w:rsid w:val="002A281A"/>
    <w:rsid w:val="002C3D7C"/>
    <w:rsid w:val="002D0A81"/>
    <w:rsid w:val="002D2525"/>
    <w:rsid w:val="00391D01"/>
    <w:rsid w:val="003E6546"/>
    <w:rsid w:val="00486FAB"/>
    <w:rsid w:val="00557AF7"/>
    <w:rsid w:val="00564343"/>
    <w:rsid w:val="00577389"/>
    <w:rsid w:val="005E4644"/>
    <w:rsid w:val="0061445B"/>
    <w:rsid w:val="00643DBC"/>
    <w:rsid w:val="00657526"/>
    <w:rsid w:val="006708E2"/>
    <w:rsid w:val="006772C8"/>
    <w:rsid w:val="006B5783"/>
    <w:rsid w:val="006C3DC6"/>
    <w:rsid w:val="006E5DF2"/>
    <w:rsid w:val="006E665B"/>
    <w:rsid w:val="006E6CD4"/>
    <w:rsid w:val="007027CA"/>
    <w:rsid w:val="00760E2F"/>
    <w:rsid w:val="007A3D14"/>
    <w:rsid w:val="007C09FD"/>
    <w:rsid w:val="007C3D2C"/>
    <w:rsid w:val="007D72CA"/>
    <w:rsid w:val="007E1762"/>
    <w:rsid w:val="007F7079"/>
    <w:rsid w:val="0086310D"/>
    <w:rsid w:val="0089139A"/>
    <w:rsid w:val="00892F2F"/>
    <w:rsid w:val="008D7061"/>
    <w:rsid w:val="008D7527"/>
    <w:rsid w:val="00925C7C"/>
    <w:rsid w:val="00966DE1"/>
    <w:rsid w:val="00983F1E"/>
    <w:rsid w:val="009E2802"/>
    <w:rsid w:val="00A219AF"/>
    <w:rsid w:val="00A51EB8"/>
    <w:rsid w:val="00AB409E"/>
    <w:rsid w:val="00AC7496"/>
    <w:rsid w:val="00AD6FD3"/>
    <w:rsid w:val="00B16026"/>
    <w:rsid w:val="00B21463"/>
    <w:rsid w:val="00B81284"/>
    <w:rsid w:val="00B84F4E"/>
    <w:rsid w:val="00BA7D23"/>
    <w:rsid w:val="00BD51D1"/>
    <w:rsid w:val="00C13E29"/>
    <w:rsid w:val="00CA3530"/>
    <w:rsid w:val="00D831AD"/>
    <w:rsid w:val="00DE1509"/>
    <w:rsid w:val="00E05C52"/>
    <w:rsid w:val="00E20C61"/>
    <w:rsid w:val="00E222E9"/>
    <w:rsid w:val="00E67891"/>
    <w:rsid w:val="00E81792"/>
    <w:rsid w:val="00EB333B"/>
    <w:rsid w:val="00EE74A6"/>
    <w:rsid w:val="00F21CF0"/>
    <w:rsid w:val="00F4173F"/>
    <w:rsid w:val="00F7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D9D2D"/>
  <w15:chartTrackingRefBased/>
  <w15:docId w15:val="{CAFBB6EE-0D6E-4FAD-AB6F-93B7CA2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079"/>
  </w:style>
  <w:style w:type="paragraph" w:styleId="Heading1">
    <w:name w:val="heading 1"/>
    <w:basedOn w:val="Normal"/>
    <w:next w:val="Normal"/>
    <w:link w:val="Heading1Char"/>
    <w:uiPriority w:val="9"/>
    <w:qFormat/>
    <w:rsid w:val="00892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F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F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F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F2F"/>
    <w:rPr>
      <w:rFonts w:eastAsiaTheme="majorEastAsia" w:cstheme="majorBidi"/>
      <w:color w:val="272727" w:themeColor="text1" w:themeTint="D8"/>
    </w:rPr>
  </w:style>
  <w:style w:type="paragraph" w:styleId="Title">
    <w:name w:val="Title"/>
    <w:basedOn w:val="Normal"/>
    <w:next w:val="Normal"/>
    <w:link w:val="TitleChar"/>
    <w:uiPriority w:val="10"/>
    <w:qFormat/>
    <w:rsid w:val="00892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F2F"/>
    <w:pPr>
      <w:spacing w:before="160"/>
      <w:jc w:val="center"/>
    </w:pPr>
    <w:rPr>
      <w:i/>
      <w:iCs/>
      <w:color w:val="404040" w:themeColor="text1" w:themeTint="BF"/>
    </w:rPr>
  </w:style>
  <w:style w:type="character" w:customStyle="1" w:styleId="QuoteChar">
    <w:name w:val="Quote Char"/>
    <w:basedOn w:val="DefaultParagraphFont"/>
    <w:link w:val="Quote"/>
    <w:uiPriority w:val="29"/>
    <w:rsid w:val="00892F2F"/>
    <w:rPr>
      <w:i/>
      <w:iCs/>
      <w:color w:val="404040" w:themeColor="text1" w:themeTint="BF"/>
    </w:rPr>
  </w:style>
  <w:style w:type="paragraph" w:styleId="ListParagraph">
    <w:name w:val="List Paragraph"/>
    <w:basedOn w:val="Normal"/>
    <w:uiPriority w:val="34"/>
    <w:qFormat/>
    <w:rsid w:val="00892F2F"/>
    <w:pPr>
      <w:ind w:left="720"/>
      <w:contextualSpacing/>
    </w:pPr>
  </w:style>
  <w:style w:type="character" w:styleId="IntenseEmphasis">
    <w:name w:val="Intense Emphasis"/>
    <w:basedOn w:val="DefaultParagraphFont"/>
    <w:uiPriority w:val="21"/>
    <w:qFormat/>
    <w:rsid w:val="00892F2F"/>
    <w:rPr>
      <w:i/>
      <w:iCs/>
      <w:color w:val="0F4761" w:themeColor="accent1" w:themeShade="BF"/>
    </w:rPr>
  </w:style>
  <w:style w:type="paragraph" w:styleId="IntenseQuote">
    <w:name w:val="Intense Quote"/>
    <w:basedOn w:val="Normal"/>
    <w:next w:val="Normal"/>
    <w:link w:val="IntenseQuoteChar"/>
    <w:uiPriority w:val="30"/>
    <w:qFormat/>
    <w:rsid w:val="00892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F2F"/>
    <w:rPr>
      <w:i/>
      <w:iCs/>
      <w:color w:val="0F4761" w:themeColor="accent1" w:themeShade="BF"/>
    </w:rPr>
  </w:style>
  <w:style w:type="character" w:styleId="IntenseReference">
    <w:name w:val="Intense Reference"/>
    <w:basedOn w:val="DefaultParagraphFont"/>
    <w:uiPriority w:val="32"/>
    <w:qFormat/>
    <w:rsid w:val="00892F2F"/>
    <w:rPr>
      <w:b/>
      <w:bCs/>
      <w:smallCaps/>
      <w:color w:val="0F4761" w:themeColor="accent1" w:themeShade="BF"/>
      <w:spacing w:val="5"/>
    </w:rPr>
  </w:style>
  <w:style w:type="character" w:styleId="PlaceholderText">
    <w:name w:val="Placeholder Text"/>
    <w:basedOn w:val="DefaultParagraphFont"/>
    <w:uiPriority w:val="99"/>
    <w:semiHidden/>
    <w:rsid w:val="00892F2F"/>
    <w:rPr>
      <w:color w:val="666666"/>
    </w:rPr>
  </w:style>
  <w:style w:type="paragraph" w:styleId="Header">
    <w:name w:val="header"/>
    <w:basedOn w:val="Normal"/>
    <w:link w:val="HeaderChar"/>
    <w:uiPriority w:val="99"/>
    <w:unhideWhenUsed/>
    <w:rsid w:val="00892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F2F"/>
  </w:style>
  <w:style w:type="paragraph" w:styleId="Footer">
    <w:name w:val="footer"/>
    <w:basedOn w:val="Normal"/>
    <w:link w:val="FooterChar"/>
    <w:uiPriority w:val="99"/>
    <w:unhideWhenUsed/>
    <w:rsid w:val="00892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D953CF6F6445D69DBDA9028AAE2F62"/>
        <w:category>
          <w:name w:val="General"/>
          <w:gallery w:val="placeholder"/>
        </w:category>
        <w:types>
          <w:type w:val="bbPlcHdr"/>
        </w:types>
        <w:behaviors>
          <w:behavior w:val="content"/>
        </w:behaviors>
        <w:guid w:val="{E249833B-4715-4D2C-AC99-BBFC34E88FF2}"/>
      </w:docPartPr>
      <w:docPartBody>
        <w:p w:rsidR="00814BB8" w:rsidRDefault="00814BB8" w:rsidP="00814BB8">
          <w:pPr>
            <w:pStyle w:val="B7D953CF6F6445D69DBDA9028AAE2F625"/>
          </w:pPr>
          <w:r w:rsidRPr="00B27C4D">
            <w:rPr>
              <w:rStyle w:val="PlaceholderText"/>
            </w:rPr>
            <w:t>[Title]</w:t>
          </w:r>
        </w:p>
      </w:docPartBody>
    </w:docPart>
    <w:docPart>
      <w:docPartPr>
        <w:name w:val="880BDB537F3B4209B66966164975F08C"/>
        <w:category>
          <w:name w:val="General"/>
          <w:gallery w:val="placeholder"/>
        </w:category>
        <w:types>
          <w:type w:val="bbPlcHdr"/>
        </w:types>
        <w:behaviors>
          <w:behavior w:val="content"/>
        </w:behaviors>
        <w:guid w:val="{82A2FA29-1EFF-4FE0-AE76-BCB162D4AAC0}"/>
      </w:docPartPr>
      <w:docPartBody>
        <w:p w:rsidR="00814BB8" w:rsidRDefault="00814BB8" w:rsidP="00814BB8">
          <w:pPr>
            <w:pStyle w:val="880BDB537F3B4209B66966164975F08C4"/>
          </w:pPr>
          <w:r w:rsidRPr="00B27C4D">
            <w:rPr>
              <w:rStyle w:val="PlaceholderText"/>
            </w:rPr>
            <w:t>[Title]</w:t>
          </w:r>
        </w:p>
      </w:docPartBody>
    </w:docPart>
    <w:docPart>
      <w:docPartPr>
        <w:name w:val="2A0726DE97A04F0AB0D1B5D682F281FD"/>
        <w:category>
          <w:name w:val="General"/>
          <w:gallery w:val="placeholder"/>
        </w:category>
        <w:types>
          <w:type w:val="bbPlcHdr"/>
        </w:types>
        <w:behaviors>
          <w:behavior w:val="content"/>
        </w:behaviors>
        <w:guid w:val="{532F1D89-222A-4808-B30A-3A989AAC5343}"/>
      </w:docPartPr>
      <w:docPartBody>
        <w:p w:rsidR="00814BB8" w:rsidRDefault="00814BB8" w:rsidP="00814BB8">
          <w:pPr>
            <w:pStyle w:val="2A0726DE97A04F0AB0D1B5D682F281FD4"/>
          </w:pPr>
          <w:r w:rsidRPr="00B27C4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B8"/>
    <w:rsid w:val="000F1CB0"/>
    <w:rsid w:val="00814BB8"/>
    <w:rsid w:val="00C00DDB"/>
    <w:rsid w:val="00C21DF0"/>
    <w:rsid w:val="00F2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DDB"/>
    <w:rPr>
      <w:color w:val="666666"/>
    </w:rPr>
  </w:style>
  <w:style w:type="paragraph" w:customStyle="1" w:styleId="880BDB537F3B4209B66966164975F08C4">
    <w:name w:val="880BDB537F3B4209B66966164975F08C4"/>
    <w:rsid w:val="00814BB8"/>
    <w:rPr>
      <w:rFonts w:eastAsiaTheme="minorHAnsi"/>
    </w:rPr>
  </w:style>
  <w:style w:type="paragraph" w:customStyle="1" w:styleId="2A0726DE97A04F0AB0D1B5D682F281FD4">
    <w:name w:val="2A0726DE97A04F0AB0D1B5D682F281FD4"/>
    <w:rsid w:val="00814BB8"/>
    <w:rPr>
      <w:rFonts w:eastAsiaTheme="minorHAnsi"/>
    </w:rPr>
  </w:style>
  <w:style w:type="paragraph" w:customStyle="1" w:styleId="B7D953CF6F6445D69DBDA9028AAE2F625">
    <w:name w:val="B7D953CF6F6445D69DBDA9028AAE2F625"/>
    <w:rsid w:val="00814BB8"/>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CC68B-2DE8-4C68-B685-8C1BA546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2594</Words>
  <Characters>12245</Characters>
  <Application>Microsoft Office Word</Application>
  <DocSecurity>0</DocSecurity>
  <Lines>293</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 HPLC Operation</dc:title>
  <dc:subject/>
  <dc:creator>Gaines, Rachel Naomi</dc:creator>
  <cp:keywords/>
  <dc:description/>
  <cp:lastModifiedBy>Gaines, Rachel Naomi</cp:lastModifiedBy>
  <cp:revision>41</cp:revision>
  <dcterms:created xsi:type="dcterms:W3CDTF">2025-11-16T20:56:00Z</dcterms:created>
  <dcterms:modified xsi:type="dcterms:W3CDTF">2025-11-16T21:54:00Z</dcterms:modified>
</cp:coreProperties>
</file>